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0" w:type="dxa"/>
          <w:right w:w="0" w:type="dxa"/>
        </w:tblCellMar>
        <w:tblLook w:val="04A0" w:firstRow="1" w:lastRow="0" w:firstColumn="1" w:lastColumn="0" w:noHBand="0" w:noVBand="1"/>
      </w:tblPr>
      <w:tblGrid>
        <w:gridCol w:w="2931"/>
        <w:gridCol w:w="2931"/>
        <w:gridCol w:w="3494"/>
      </w:tblGrid>
      <w:tr w:rsidR="00352856" w:rsidRPr="00352856" w:rsidTr="0035285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856" w:rsidRPr="00352856" w:rsidRDefault="00352856" w:rsidP="00352856">
            <w:pPr>
              <w:spacing w:after="0" w:line="240" w:lineRule="atLeast"/>
              <w:rPr>
                <w:rFonts w:ascii="Times New Roman" w:eastAsia="Times New Roman" w:hAnsi="Times New Roman" w:cs="Times New Roman"/>
                <w:sz w:val="24"/>
                <w:szCs w:val="24"/>
                <w:lang w:eastAsia="tr-TR"/>
              </w:rPr>
            </w:pPr>
            <w:bookmarkStart w:id="0" w:name="_GoBack"/>
            <w:bookmarkEnd w:id="0"/>
            <w:r w:rsidRPr="00352856">
              <w:rPr>
                <w:rFonts w:ascii="Arial" w:eastAsia="Times New Roman" w:hAnsi="Arial" w:cs="Arial"/>
                <w:sz w:val="16"/>
                <w:szCs w:val="16"/>
                <w:lang w:eastAsia="tr-TR"/>
              </w:rPr>
              <w:t>2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856" w:rsidRPr="00352856" w:rsidRDefault="00352856" w:rsidP="00352856">
            <w:pPr>
              <w:spacing w:after="0" w:line="240" w:lineRule="atLeast"/>
              <w:jc w:val="center"/>
              <w:rPr>
                <w:rFonts w:ascii="Times New Roman" w:eastAsia="Times New Roman" w:hAnsi="Times New Roman" w:cs="Times New Roman"/>
                <w:sz w:val="24"/>
                <w:szCs w:val="24"/>
                <w:lang w:eastAsia="tr-TR"/>
              </w:rPr>
            </w:pPr>
            <w:r w:rsidRPr="00352856">
              <w:rPr>
                <w:rFonts w:ascii="Palatino Linotype" w:eastAsia="Times New Roman" w:hAnsi="Palatino Linotype" w:cs="Times New Roman"/>
                <w:b/>
                <w:bCs/>
                <w:color w:val="800080"/>
                <w:sz w:val="24"/>
                <w:szCs w:val="24"/>
                <w:lang w:eastAsia="tr-TR"/>
              </w:rPr>
              <w:t>Resmî Gazete</w:t>
            </w:r>
          </w:p>
        </w:tc>
        <w:tc>
          <w:tcPr>
            <w:tcW w:w="3494" w:type="dxa"/>
            <w:tcBorders>
              <w:top w:val="nil"/>
              <w:left w:val="nil"/>
              <w:bottom w:val="single" w:sz="8" w:space="0" w:color="660066"/>
              <w:right w:val="nil"/>
            </w:tcBorders>
            <w:tcMar>
              <w:top w:w="0" w:type="dxa"/>
              <w:left w:w="108" w:type="dxa"/>
              <w:bottom w:w="0" w:type="dxa"/>
              <w:right w:w="108" w:type="dxa"/>
            </w:tcMar>
            <w:vAlign w:val="center"/>
            <w:hideMark/>
          </w:tcPr>
          <w:p w:rsidR="00352856" w:rsidRPr="00352856" w:rsidRDefault="00352856" w:rsidP="0035285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52856">
              <w:rPr>
                <w:rFonts w:ascii="Arial" w:eastAsia="Times New Roman" w:hAnsi="Arial" w:cs="Arial"/>
                <w:sz w:val="16"/>
                <w:szCs w:val="16"/>
                <w:lang w:eastAsia="tr-TR"/>
              </w:rPr>
              <w:t>Sayı : 30583</w:t>
            </w:r>
            <w:proofErr w:type="gramEnd"/>
          </w:p>
        </w:tc>
      </w:tr>
      <w:tr w:rsidR="00352856" w:rsidRPr="00352856" w:rsidTr="00352856">
        <w:trPr>
          <w:trHeight w:val="480"/>
        </w:trPr>
        <w:tc>
          <w:tcPr>
            <w:tcW w:w="9356" w:type="dxa"/>
            <w:gridSpan w:val="3"/>
            <w:tcMar>
              <w:top w:w="0" w:type="dxa"/>
              <w:left w:w="108" w:type="dxa"/>
              <w:bottom w:w="0" w:type="dxa"/>
              <w:right w:w="108" w:type="dxa"/>
            </w:tcMar>
            <w:vAlign w:val="center"/>
            <w:hideMark/>
          </w:tcPr>
          <w:p w:rsidR="00352856" w:rsidRPr="00352856" w:rsidRDefault="00352856" w:rsidP="003528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2856">
              <w:rPr>
                <w:rFonts w:ascii="Arial" w:eastAsia="Times New Roman" w:hAnsi="Arial" w:cs="Arial"/>
                <w:b/>
                <w:bCs/>
                <w:color w:val="000080"/>
                <w:sz w:val="18"/>
                <w:szCs w:val="18"/>
                <w:lang w:eastAsia="tr-TR"/>
              </w:rPr>
              <w:t>YÖNETMELİK</w:t>
            </w:r>
          </w:p>
        </w:tc>
      </w:tr>
      <w:tr w:rsidR="00352856" w:rsidRPr="00352856" w:rsidTr="00352856">
        <w:trPr>
          <w:trHeight w:val="480"/>
        </w:trPr>
        <w:tc>
          <w:tcPr>
            <w:tcW w:w="9356" w:type="dxa"/>
            <w:gridSpan w:val="3"/>
            <w:tcMar>
              <w:top w:w="0" w:type="dxa"/>
              <w:left w:w="108" w:type="dxa"/>
              <w:bottom w:w="0" w:type="dxa"/>
              <w:right w:w="108" w:type="dxa"/>
            </w:tcMar>
            <w:vAlign w:val="center"/>
            <w:hideMark/>
          </w:tcPr>
          <w:p w:rsidR="00352856" w:rsidRPr="00352856" w:rsidRDefault="00352856" w:rsidP="00352856">
            <w:pPr>
              <w:spacing w:after="0" w:line="240" w:lineRule="atLeast"/>
              <w:ind w:firstLine="566"/>
              <w:jc w:val="both"/>
              <w:rPr>
                <w:rFonts w:ascii="Times New Roman" w:eastAsia="Times New Roman" w:hAnsi="Times New Roman" w:cs="Times New Roman"/>
                <w:u w:val="single"/>
                <w:lang w:eastAsia="tr-TR"/>
              </w:rPr>
            </w:pPr>
            <w:r w:rsidRPr="00352856">
              <w:rPr>
                <w:rFonts w:ascii="Times New Roman" w:eastAsia="Times New Roman" w:hAnsi="Times New Roman" w:cs="Times New Roman"/>
                <w:sz w:val="18"/>
                <w:szCs w:val="18"/>
                <w:u w:val="single"/>
                <w:lang w:eastAsia="tr-TR"/>
              </w:rPr>
              <w:t>Yükseköğretim Kurulu Başkanlığından:</w:t>
            </w:r>
          </w:p>
          <w:p w:rsidR="00352856" w:rsidRPr="00352856" w:rsidRDefault="00352856" w:rsidP="00352856">
            <w:pPr>
              <w:spacing w:before="56" w:after="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DEVLET YÜKSEKÖĞRETİM KURUMLARINDA ÖĞRETİM ELEMANI NORM</w:t>
            </w:r>
          </w:p>
          <w:p w:rsidR="00352856" w:rsidRPr="00352856" w:rsidRDefault="00352856" w:rsidP="00352856">
            <w:pPr>
              <w:spacing w:after="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KADROLARININ BELİRLENMESİNE VE KULLANILMASINA</w:t>
            </w:r>
          </w:p>
          <w:p w:rsidR="00352856" w:rsidRPr="00352856" w:rsidRDefault="00352856" w:rsidP="00352856">
            <w:pPr>
              <w:spacing w:after="17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İLİŞKİN YÖNETMELİK</w:t>
            </w:r>
          </w:p>
          <w:p w:rsidR="00352856" w:rsidRPr="00352856" w:rsidRDefault="00352856" w:rsidP="00352856">
            <w:pPr>
              <w:spacing w:after="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BİRİNCİ BÖLÜM</w:t>
            </w:r>
          </w:p>
          <w:p w:rsidR="00352856" w:rsidRPr="00352856" w:rsidRDefault="00352856" w:rsidP="00352856">
            <w:pPr>
              <w:spacing w:after="113"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Amaç, Kapsam, Dayanak ve Tanımlar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Amaç ve kapsam</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1 –</w:t>
            </w:r>
            <w:r w:rsidRPr="00352856">
              <w:rPr>
                <w:rFonts w:ascii="Times New Roman" w:eastAsia="Times New Roman" w:hAnsi="Times New Roman" w:cs="Times New Roman"/>
                <w:sz w:val="18"/>
                <w:szCs w:val="18"/>
                <w:lang w:eastAsia="tr-TR"/>
              </w:rPr>
              <w:t> (1) Bu Yönetmeliğin amacı; yükseköğretim kurumları bünyesindeki birimler, </w:t>
            </w:r>
            <w:proofErr w:type="spellStart"/>
            <w:r w:rsidRPr="00352856">
              <w:rPr>
                <w:rFonts w:ascii="Times New Roman" w:eastAsia="Times New Roman" w:hAnsi="Times New Roman" w:cs="Times New Roman"/>
                <w:sz w:val="18"/>
                <w:szCs w:val="18"/>
                <w:lang w:eastAsia="tr-TR"/>
              </w:rPr>
              <w:t>önlisans</w:t>
            </w:r>
            <w:proofErr w:type="spellEnd"/>
            <w:r w:rsidRPr="00352856">
              <w:rPr>
                <w:rFonts w:ascii="Times New Roman" w:eastAsia="Times New Roman" w:hAnsi="Times New Roman" w:cs="Times New Roman"/>
                <w:sz w:val="18"/>
                <w:szCs w:val="18"/>
                <w:lang w:eastAsia="tr-TR"/>
              </w:rPr>
              <w:t>, lisans, lisansüstü programlar ve bunların niteliği ile öğrenci sayıları, yükseköğretim kurumunun eğitim ve öğretim faaliyetleri dışında yürüttüğü hizmetler dikkate alınarak öğretim elemanı norm kadrolarını ve bunların kullanımına ilişkin esasları belirlemektir.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(2) Bu Yönetmelik, devlet yükseköğretim kurumlarını kapsar.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Dayanak</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2 – </w:t>
            </w:r>
            <w:r w:rsidRPr="00352856">
              <w:rPr>
                <w:rFonts w:ascii="Times New Roman" w:eastAsia="Times New Roman" w:hAnsi="Times New Roman" w:cs="Times New Roman"/>
                <w:sz w:val="18"/>
                <w:szCs w:val="18"/>
                <w:lang w:eastAsia="tr-TR"/>
              </w:rPr>
              <w:t>(1) Bu Yönetmelik, 2 sayılı Genel Kadro ve Usulü Hakkında Cumhurbaşkanlığı Kararnamesinin 11 inci maddesinin dördüncü fıkrasına dayanılarak hazırlanmıştır.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Tanım ve kısaltmalar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3 – </w:t>
            </w:r>
            <w:r w:rsidRPr="00352856">
              <w:rPr>
                <w:rFonts w:ascii="Times New Roman" w:eastAsia="Times New Roman" w:hAnsi="Times New Roman" w:cs="Times New Roman"/>
                <w:sz w:val="18"/>
                <w:szCs w:val="18"/>
                <w:lang w:eastAsia="tr-TR"/>
              </w:rPr>
              <w:t>(1) Bu Yönetmelikte geçen;</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a) Asgari kadro sayısı: Yükseköğretim kurumlarında bir programda eğitim ve öğretime başlamak için Yükseköğretim Kurulu tarafından belirlenen asgari öğretim elemanı sayısını,</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b) Norm dışı kadro: Bu Yönetmelik çerçevesinde belirlenen norm kadro sayısı dışında kalan ve ilgili yükseköğretim kurumunun ihtiyacı olduğunu gerekçeli olarak belirttiği öğretim elemanı kadrosunu,</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c) Norm kadro: Yükseköğretim kurumlarında bir bölüm,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veya programda eğitim, öğretim, araştırma ve diğer hizmetlerin sürdürülebilmesi için bu Yönetmelik çerçevesinde sayısı belirlenen öğretim elemanı kadrosunu,</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ç) YÖKSİS: Yükseköğretim Bilgi Sistemini,</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proofErr w:type="gramStart"/>
            <w:r w:rsidRPr="00352856">
              <w:rPr>
                <w:rFonts w:ascii="Times New Roman" w:eastAsia="Times New Roman" w:hAnsi="Times New Roman" w:cs="Times New Roman"/>
                <w:sz w:val="18"/>
                <w:szCs w:val="18"/>
                <w:lang w:eastAsia="tr-TR"/>
              </w:rPr>
              <w:t>ifade</w:t>
            </w:r>
            <w:proofErr w:type="gramEnd"/>
            <w:r w:rsidRPr="00352856">
              <w:rPr>
                <w:rFonts w:ascii="Times New Roman" w:eastAsia="Times New Roman" w:hAnsi="Times New Roman" w:cs="Times New Roman"/>
                <w:sz w:val="18"/>
                <w:szCs w:val="18"/>
                <w:lang w:eastAsia="tr-TR"/>
              </w:rPr>
              <w:t> eder.</w:t>
            </w:r>
          </w:p>
          <w:p w:rsidR="00352856" w:rsidRPr="00352856" w:rsidRDefault="00352856" w:rsidP="00352856">
            <w:pPr>
              <w:spacing w:before="113" w:after="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İKİNCİ BÖLÜM</w:t>
            </w:r>
          </w:p>
          <w:p w:rsidR="00352856" w:rsidRPr="00352856" w:rsidRDefault="00352856" w:rsidP="00352856">
            <w:pPr>
              <w:spacing w:after="113"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Norm Kadroların Belirlenmesi ve Kullanılması</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Norm kadroların belirlenmesi</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4 – </w:t>
            </w:r>
            <w:r w:rsidRPr="00352856">
              <w:rPr>
                <w:rFonts w:ascii="Times New Roman" w:eastAsia="Times New Roman" w:hAnsi="Times New Roman" w:cs="Times New Roman"/>
                <w:sz w:val="18"/>
                <w:szCs w:val="18"/>
                <w:lang w:eastAsia="tr-TR"/>
              </w:rPr>
              <w:t>(1) Yükseköğretim kurumları, norm kadro planlamalarını bu Yönetmelikte belirlenen esaslar çerçevesinde yapar. Norm kadrolar, </w:t>
            </w:r>
            <w:proofErr w:type="spellStart"/>
            <w:r w:rsidRPr="00352856">
              <w:rPr>
                <w:rFonts w:ascii="Times New Roman" w:eastAsia="Times New Roman" w:hAnsi="Times New Roman" w:cs="Times New Roman"/>
                <w:sz w:val="18"/>
                <w:szCs w:val="18"/>
                <w:lang w:eastAsia="tr-TR"/>
              </w:rPr>
              <w:t>önlisans</w:t>
            </w:r>
            <w:proofErr w:type="spellEnd"/>
            <w:r w:rsidRPr="00352856">
              <w:rPr>
                <w:rFonts w:ascii="Times New Roman" w:eastAsia="Times New Roman" w:hAnsi="Times New Roman" w:cs="Times New Roman"/>
                <w:sz w:val="18"/>
                <w:szCs w:val="18"/>
                <w:lang w:eastAsia="tr-TR"/>
              </w:rPr>
              <w:t> ve lisans düzeyinde öğrenci alan birimler ile bünyesinde lisans eğitimi olmamakla birlikte servis dersi veren birimlere ve bünyesinde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bulunan enstitülere tahsis edilir. Fakülte veya bölüme öğrenci alan lisans programlarında toplam öğretim üyesi kadrosu, asgari kadro sayısından az olamaz.</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(2) Yükseköğretim kurumları, asgari kadro sayısının iki katına kadar norm kadro planlaması yapabilir. Yükseköğretim Kurulu tarafından Bölgesel Kalkınma Odaklı Misyon Farklılaşması ve İhtisaslaşma kapsamında belirlenen yükseköğretim kurumları, ihtisas alanlarıyla doğrudan ilgili birimleri için asgari kadro sayısının üç katına kadar; Araştırma Üniversitesi olarak belirlenen yükseköğretim kurumları ise dört katına kadar norm kadro planlaması yapabilir. Araştırma Üniversiteleri tarafından planlama yapılırken </w:t>
            </w:r>
            <w:proofErr w:type="spellStart"/>
            <w:r w:rsidRPr="00352856">
              <w:rPr>
                <w:rFonts w:ascii="Times New Roman" w:eastAsia="Times New Roman" w:hAnsi="Times New Roman" w:cs="Times New Roman"/>
                <w:sz w:val="18"/>
                <w:szCs w:val="18"/>
                <w:lang w:eastAsia="tr-TR"/>
              </w:rPr>
              <w:t>önlisans</w:t>
            </w:r>
            <w:proofErr w:type="spellEnd"/>
            <w:r w:rsidRPr="00352856">
              <w:rPr>
                <w:rFonts w:ascii="Times New Roman" w:eastAsia="Times New Roman" w:hAnsi="Times New Roman" w:cs="Times New Roman"/>
                <w:sz w:val="18"/>
                <w:szCs w:val="18"/>
                <w:lang w:eastAsia="tr-TR"/>
              </w:rPr>
              <w:t> ve lisans programlarındaki öğrenci sayısı, lisansüstü programlardaki öğrenci ve mezun sayısı, programların yürütülmesindeki ders ağırlıkları, araştırma ve geliştirme ile hizmet sunumu gibi akademik faaliyetler çerçevesinde değerlendirilecek hususlar dikkate alınır. Bu fıkra kapsamında asgari kadro sayısı dışındaki norm kadro planlamalarında ilgili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 bölüm başkanının talebi ile ilgili meslek yüksekokulu, konservatuvar, yüksekokul, fakülte ve enstitü kurulunun uygun görüşü aranır.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(3) Yükseköğretim kurumlarında norm kadroların yeterli olmaması halinde norm dışı kadro talebi, ilgili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ve/veya bölüm kurulunun uygun görüşü, ilgili birim ve üniversite yönetim kurulunun gerekçeli kararı ile Yükseköğretim Kuruluna iletilir. Bu talep, öğretim üyesi başına düşen öğrenci sayısı, ileri düzey araştırma ve geliştirme faaliyetleri, doktora programlarından mezun sayısı, üniversitenin eğitim ve öğretim dışında yürüttüğü hizmetler dikkate alınarak Yükseköğretim Kurulu tarafından karara bağlanır.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(4) Fakülte veya bölüm lisans programı için norm kadrolar, üniversiteler tarafından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çeşitliliği göz önünde bulundurularak fakülte veya bölümü oluşturan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dallarının her birine bir öğretim üyesi düşecek şekilde planlanır.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dalları dikkate alınarak belirlenen norm kadro sayısı,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 bölüm kurulunun uygun görüşü üzerine ilgili fakülte ve üniversite yönetim kurulunun gerekçeli kararıyla bölüm veya fakülte düzeyinde iki katına kadar artırılabilir.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(5)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dalına öğrenci alan </w:t>
            </w:r>
            <w:proofErr w:type="spellStart"/>
            <w:r w:rsidRPr="00352856">
              <w:rPr>
                <w:rFonts w:ascii="Times New Roman" w:eastAsia="Times New Roman" w:hAnsi="Times New Roman" w:cs="Times New Roman"/>
                <w:sz w:val="18"/>
                <w:szCs w:val="18"/>
                <w:lang w:eastAsia="tr-TR"/>
              </w:rPr>
              <w:t>önlisans</w:t>
            </w:r>
            <w:proofErr w:type="spellEnd"/>
            <w:r w:rsidRPr="00352856">
              <w:rPr>
                <w:rFonts w:ascii="Times New Roman" w:eastAsia="Times New Roman" w:hAnsi="Times New Roman" w:cs="Times New Roman"/>
                <w:sz w:val="18"/>
                <w:szCs w:val="18"/>
                <w:lang w:eastAsia="tr-TR"/>
              </w:rPr>
              <w:t> ve lisans programları ile bünyesinde lisans eğitimi olmamakla birlikte servis dersi veren birimler için öğretim elemanı asgari kadro sayısı,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kurulunun ve bölüm başkanlığının uygun görüşü aranmak şartıyla ilgili fakülte ve üniversite yönetim kurulu kararıyla iki katına kadar artırılabilir.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(6) Yükseköğretim Kurulu tarafından belirlenen ders verecek öğretim üyesi temininde güçlük çekilen özellikli alanlar ile sağlık programlarındaki klinik ve laboratuvar uygulamaları veya mühendislik laboratuvar uygulamalarında ihtiyaç duyulanlar hariç olmak üzere, fakültelerde öğretim görevlisi kadro planlaması yapılamaz. Yukarda belirtilen özellikli ve uygulamalı alanlara ilişkin kadro talepleri,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 bölüm kurulunun uygun görüşü, ilgili birim ve üniversite yönetim kurulunun gerekçeli kararı ile Yükseköğretim Kuruluna iletilir ve Yükseköğretim Kurulu tarafından karara bağlanır. Bu şekilde fakültelere ders vermek üzere tahsis edilen öğretim görevlisi kadroları ilgili birimin norm kadrosundan sayılır.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lastRenderedPageBreak/>
              <w:t>(7) Cumhurbaşkanı kararıyla öğretim üyesi dışındaki öğretim elemanı kadroları için belirlenen ilave atama izinlerinin en fazla yüzde yirmisi, Yükseköğretim Kurulu tarafından ülkenin kalkınmasında ve bilim hayatının gelişmesinde öncelikli görülen alanlarda lisansüstü eğitim amacıyla kullandırılmak üzere yükseköğretim kurumlarının araştırma görevlisi kadrolarına tahsis edilir. Bunun dışındaki araştırma görevlisi norm kadroları; öğrenci sayısı, araştırma, proje geliştirme gibi faaliyetler dikkate alınarak ilgili akademik kurulların uygun görüşü üzerine üniversite senatosu tarafından belirlenir. Bu kadroların kullanımı ilgili yönetim kurulunun kararıyla rektör tarafından gerçekleştirilir.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(8) Yükseköğretim kurumları, bu maddenin ikinci, dördüncü, beşinci ve altıncı fıkraları çerçevesinde yapacakları norm kadro planlamalarını Senato kararıyla birlikte her yıl Aralık ayı içinde Yükseköğretim Kuruluna gönderir ve kendi internet sitesinde yayınlar.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Norm kadroların kullanılması</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5 – </w:t>
            </w:r>
            <w:r w:rsidRPr="00352856">
              <w:rPr>
                <w:rFonts w:ascii="Times New Roman" w:eastAsia="Times New Roman" w:hAnsi="Times New Roman" w:cs="Times New Roman"/>
                <w:sz w:val="18"/>
                <w:szCs w:val="18"/>
                <w:lang w:eastAsia="tr-TR"/>
              </w:rPr>
              <w:t>(1) Kadrolara atamalar, ilgili mevzuat çerçevesinde ve ilgili yükseköğretim kurumunun Yükseköğretim Kurulu tarafından onaylanmış akademik yükseltme ve atama ölçütleri uyarınca yapılır.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(2) Asgari kadroların kullanımı, ilgili yönetim kurulu kararıyla rektör tarafından gerçekleştirilir. Asgari kadrolarda boşalma olması halinde asgari kadro sayısını temin için uygun kadroya ilk ilanda yer verilir.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(3) Asgari kadro sayısı dışındaki kadroların kullanımında, ilgili anabilim dalı ve bölüm başkanlığının talebi ile ilgili meslek yüksekokulu, konservatuvar, yüksekokul, fakülte ve enstitü yönetim kurulunun uygun görüşü aranır.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(4) Öğretim elemanı asgari kadro sayısını aşan bütün atamalarda asgari kadrolar da </w:t>
            </w:r>
            <w:proofErr w:type="gramStart"/>
            <w:r w:rsidRPr="00352856">
              <w:rPr>
                <w:rFonts w:ascii="Times New Roman" w:eastAsia="Times New Roman" w:hAnsi="Times New Roman" w:cs="Times New Roman"/>
                <w:sz w:val="18"/>
                <w:szCs w:val="18"/>
                <w:lang w:eastAsia="tr-TR"/>
              </w:rPr>
              <w:t>dahil</w:t>
            </w:r>
            <w:proofErr w:type="gramEnd"/>
            <w:r w:rsidRPr="00352856">
              <w:rPr>
                <w:rFonts w:ascii="Times New Roman" w:eastAsia="Times New Roman" w:hAnsi="Times New Roman" w:cs="Times New Roman"/>
                <w:sz w:val="18"/>
                <w:szCs w:val="18"/>
                <w:lang w:eastAsia="tr-TR"/>
              </w:rPr>
              <w:t> olmak üzere kadroların en fazla 2/3’ü aynı unvan için kullanılabilir. Bu hesaplamada çıkan sayı küsuratlı ise aşağıya doğru yuvarlama yapılır. Meslek yüksekokullarında bu şart aranmaz.</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proofErr w:type="gramStart"/>
            <w:r w:rsidRPr="00352856">
              <w:rPr>
                <w:rFonts w:ascii="Times New Roman" w:eastAsia="Times New Roman" w:hAnsi="Times New Roman" w:cs="Times New Roman"/>
                <w:sz w:val="18"/>
                <w:szCs w:val="18"/>
                <w:lang w:eastAsia="tr-TR"/>
              </w:rPr>
              <w:t>(5) 2547 sayılı Kanunun 5 inci maddesinin (ı) bendinde belirtilen zorunlu ortak dersleri vermek ve üniversiteye ait uygulama alanlarında görev yapmak üzere öğrenci sayısı, eğitim ve öğretimin niteliği ile ilişkilendirilmek kaydıyla üniversite yönetim kurulunun uygun görüşü ve rektörün talebi üzerine Yükseköğretim Kurulunun kararıyla rektörlüğe bağlı birimlerde öğretim görevlisi kadrolarına atama yapılabilir.</w:t>
            </w:r>
            <w:proofErr w:type="gramEnd"/>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(6) Cumhurbaşkanı kararıyla her yıl ilgili yükseköğretim kurumu için belirlenen atama sayısına göre kadroların birimlere tahsisi, ilgili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ve/veya bölüm kurulunun talebi ve ilgili birim kurulunun gerekçeli teklifi ile Senato tarafından yapılır.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(7) Kadrolara ataması yapılan öğretim elemanı bilgisi ilgili yükseköğretim kurumu tarafından en geç bir hafta içinde </w:t>
            </w:r>
            <w:proofErr w:type="spellStart"/>
            <w:r w:rsidRPr="00352856">
              <w:rPr>
                <w:rFonts w:ascii="Times New Roman" w:eastAsia="Times New Roman" w:hAnsi="Times New Roman" w:cs="Times New Roman"/>
                <w:sz w:val="18"/>
                <w:szCs w:val="18"/>
                <w:lang w:eastAsia="tr-TR"/>
              </w:rPr>
              <w:t>YÖKSİS’e</w:t>
            </w:r>
            <w:proofErr w:type="spellEnd"/>
            <w:r w:rsidRPr="00352856">
              <w:rPr>
                <w:rFonts w:ascii="Times New Roman" w:eastAsia="Times New Roman" w:hAnsi="Times New Roman" w:cs="Times New Roman"/>
                <w:sz w:val="18"/>
                <w:szCs w:val="18"/>
                <w:lang w:eastAsia="tr-TR"/>
              </w:rPr>
              <w:t> kaydedilir.</w:t>
            </w:r>
          </w:p>
          <w:p w:rsidR="00352856" w:rsidRPr="00352856" w:rsidRDefault="00352856" w:rsidP="00352856">
            <w:pPr>
              <w:spacing w:before="113" w:after="0"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ÜÇÜNCÜ BÖLÜM</w:t>
            </w:r>
          </w:p>
          <w:p w:rsidR="00352856" w:rsidRPr="00352856" w:rsidRDefault="00352856" w:rsidP="00352856">
            <w:pPr>
              <w:spacing w:after="113" w:line="240" w:lineRule="atLeast"/>
              <w:jc w:val="center"/>
              <w:rPr>
                <w:rFonts w:ascii="Times New Roman" w:eastAsia="Times New Roman" w:hAnsi="Times New Roman" w:cs="Times New Roman"/>
                <w:b/>
                <w:bCs/>
                <w:sz w:val="19"/>
                <w:szCs w:val="19"/>
                <w:lang w:eastAsia="tr-TR"/>
              </w:rPr>
            </w:pPr>
            <w:r w:rsidRPr="00352856">
              <w:rPr>
                <w:rFonts w:ascii="Times New Roman" w:eastAsia="Times New Roman" w:hAnsi="Times New Roman" w:cs="Times New Roman"/>
                <w:b/>
                <w:bCs/>
                <w:sz w:val="18"/>
                <w:szCs w:val="18"/>
                <w:lang w:eastAsia="tr-TR"/>
              </w:rPr>
              <w:t>Çeşitli ve Son Hükümler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Yönetmelik hükümlerinin uygulanmayacağı hususlar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proofErr w:type="gramStart"/>
            <w:r w:rsidRPr="00352856">
              <w:rPr>
                <w:rFonts w:ascii="Times New Roman" w:eastAsia="Times New Roman" w:hAnsi="Times New Roman" w:cs="Times New Roman"/>
                <w:b/>
                <w:bCs/>
                <w:sz w:val="18"/>
                <w:szCs w:val="18"/>
                <w:lang w:eastAsia="tr-TR"/>
              </w:rPr>
              <w:t>MADDE 6 – </w:t>
            </w:r>
            <w:r w:rsidRPr="00352856">
              <w:rPr>
                <w:rFonts w:ascii="Times New Roman" w:eastAsia="Times New Roman" w:hAnsi="Times New Roman" w:cs="Times New Roman"/>
                <w:sz w:val="18"/>
                <w:szCs w:val="18"/>
                <w:lang w:eastAsia="tr-TR"/>
              </w:rPr>
              <w:t>(1) Yasal düzenlemeler nedeniyle veya mahkeme kararları uyarınca kadro kullanımı gerektiren atamalarda; 2547 sayılı Kanunun 60 </w:t>
            </w:r>
            <w:proofErr w:type="spellStart"/>
            <w:r w:rsidRPr="00352856">
              <w:rPr>
                <w:rFonts w:ascii="Times New Roman" w:eastAsia="Times New Roman" w:hAnsi="Times New Roman" w:cs="Times New Roman"/>
                <w:sz w:val="18"/>
                <w:szCs w:val="18"/>
                <w:lang w:eastAsia="tr-TR"/>
              </w:rPr>
              <w:t>ıncı</w:t>
            </w:r>
            <w:proofErr w:type="spellEnd"/>
            <w:r w:rsidRPr="00352856">
              <w:rPr>
                <w:rFonts w:ascii="Times New Roman" w:eastAsia="Times New Roman" w:hAnsi="Times New Roman" w:cs="Times New Roman"/>
                <w:sz w:val="18"/>
                <w:szCs w:val="18"/>
                <w:lang w:eastAsia="tr-TR"/>
              </w:rPr>
              <w:t> maddesi uyarınca öğretim üyesi kadrolarına yapılan atamalarda; 2547 sayılı Kanunun 30 uncu ve 36 </w:t>
            </w:r>
            <w:proofErr w:type="spellStart"/>
            <w:r w:rsidRPr="00352856">
              <w:rPr>
                <w:rFonts w:ascii="Times New Roman" w:eastAsia="Times New Roman" w:hAnsi="Times New Roman" w:cs="Times New Roman"/>
                <w:sz w:val="18"/>
                <w:szCs w:val="18"/>
                <w:lang w:eastAsia="tr-TR"/>
              </w:rPr>
              <w:t>ncı</w:t>
            </w:r>
            <w:proofErr w:type="spellEnd"/>
            <w:r w:rsidRPr="00352856">
              <w:rPr>
                <w:rFonts w:ascii="Times New Roman" w:eastAsia="Times New Roman" w:hAnsi="Times New Roman" w:cs="Times New Roman"/>
                <w:sz w:val="18"/>
                <w:szCs w:val="18"/>
                <w:lang w:eastAsia="tr-TR"/>
              </w:rPr>
              <w:t> maddelerine göre sözleşmeli statüde çalıştırılacak öğretim üyeleri ile 8/4/1929 tarihli ve 1416 sayılı Ecnebi Memleketlere Gönderilecek Talebe Hakkında Kanun kapsamında öğretim görevlisi kadrosuna ilk defa yapılacak atamalarda; Tıpta ve Diş Hekimliğinde Uzmanlık Eğitimi Yönetmeliği, Eczacılıkta Uzmanlık Eğitimi Yönetmeliği ve Veteriner Hekimliğinde Uzmanlık Eğitimi Yönetmeliği hükümlerine göre uzmanlık eğitimi almaya hak kazananların araştırma görevlisi kadrolarına atanmalarında; devlet hizmeti yükümlülüğü kurası sonuçlarına göre öğretim görevlisi kadrolarına yapılacak atamalarda; bu Yönetmelik kapsamındaki kadrolarda istihdam edilenlerin görev süresi uzatımı mahiyetindeki atanmalarında ve yabancı uyruklu öğretim elemanlarının sözleşmeli statüsünde çalıştırılmak üzere atanmalarında bu Yönetmelik hükümleri uygulanmaz.</w:t>
            </w:r>
            <w:proofErr w:type="gramEnd"/>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Birim birleştirme, kapatma ve yeniden yapılandırma hali</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7 – </w:t>
            </w:r>
            <w:r w:rsidRPr="00352856">
              <w:rPr>
                <w:rFonts w:ascii="Times New Roman" w:eastAsia="Times New Roman" w:hAnsi="Times New Roman" w:cs="Times New Roman"/>
                <w:sz w:val="18"/>
                <w:szCs w:val="18"/>
                <w:lang w:eastAsia="tr-TR"/>
              </w:rPr>
              <w:t>(1) Birim birleştirme, kapatma ve yeniden yapılandırma halinde ilgili birimde görev yapan öğretim elemanlarının kadroları yükseköğretim kurumu yönetim kurulunun kararı ve rektörün teklifi üzerine Yükseköğretim Kurulunca uygun görülen birimlere tahsis edilir; bu birimlerdeki boş ve saklı kadrolar ise doğrudan rektörlüğe aktarılır.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(2) Araştırma Üniversitesi veya Bölgesel Kalkınma Odaklı Misyon Farklılaşması kapsamında belirlenen bir yükseköğretim kurumunun Yükseköğretim Kurulu kararıyla bu vasfını kaybetmesi halinde, mevcut öğretim elemanları bulundukları kadrolarda görev yapmaya devam eder.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Sağlık Bilimleri Üniversitesi</w:t>
            </w:r>
          </w:p>
          <w:p w:rsidR="00352856" w:rsidRDefault="00352856" w:rsidP="00352856">
            <w:pPr>
              <w:spacing w:after="0" w:line="240" w:lineRule="atLeast"/>
              <w:ind w:firstLine="566"/>
              <w:jc w:val="both"/>
              <w:rPr>
                <w:rFonts w:ascii="Times New Roman" w:eastAsia="Times New Roman" w:hAnsi="Times New Roman" w:cs="Times New Roman"/>
                <w:sz w:val="18"/>
                <w:szCs w:val="18"/>
                <w:lang w:eastAsia="tr-TR"/>
              </w:rPr>
            </w:pPr>
            <w:r w:rsidRPr="00352856">
              <w:rPr>
                <w:rFonts w:ascii="Times New Roman" w:eastAsia="Times New Roman" w:hAnsi="Times New Roman" w:cs="Times New Roman"/>
                <w:b/>
                <w:bCs/>
                <w:sz w:val="18"/>
                <w:szCs w:val="18"/>
                <w:lang w:eastAsia="tr-TR"/>
              </w:rPr>
              <w:t>MADDE 8 – </w:t>
            </w:r>
            <w:r w:rsidRPr="00352856">
              <w:rPr>
                <w:rFonts w:ascii="Times New Roman" w:eastAsia="Times New Roman" w:hAnsi="Times New Roman" w:cs="Times New Roman"/>
                <w:sz w:val="18"/>
                <w:szCs w:val="18"/>
                <w:lang w:eastAsia="tr-TR"/>
              </w:rPr>
              <w:t>(1) Sağlık Bilimleri Üniversitesi bünyesindeki sağlık uygulama ve araştırma merkezlerinin norm kadrolarının planlanması ve kullanılması, Sağlık Bakanlığının görüşü alınarak Yükseköğretim Kurulu tarafından karara bağlanır.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Geçiş hükümleri</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GEÇİCİ MADDE 1 – </w:t>
            </w:r>
            <w:r w:rsidRPr="00352856">
              <w:rPr>
                <w:rFonts w:ascii="Times New Roman" w:eastAsia="Times New Roman" w:hAnsi="Times New Roman" w:cs="Times New Roman"/>
                <w:sz w:val="18"/>
                <w:szCs w:val="18"/>
                <w:lang w:eastAsia="tr-TR"/>
              </w:rPr>
              <w:t>(1) Bu Yönetmeliğin yürürlüğe girdiği tarihte bir bölüm, anabilim/</w:t>
            </w:r>
            <w:proofErr w:type="spellStart"/>
            <w:r w:rsidRPr="00352856">
              <w:rPr>
                <w:rFonts w:ascii="Times New Roman" w:eastAsia="Times New Roman" w:hAnsi="Times New Roman" w:cs="Times New Roman"/>
                <w:sz w:val="18"/>
                <w:szCs w:val="18"/>
                <w:lang w:eastAsia="tr-TR"/>
              </w:rPr>
              <w:t>anasanat</w:t>
            </w:r>
            <w:proofErr w:type="spellEnd"/>
            <w:r w:rsidRPr="00352856">
              <w:rPr>
                <w:rFonts w:ascii="Times New Roman" w:eastAsia="Times New Roman" w:hAnsi="Times New Roman" w:cs="Times New Roman"/>
                <w:sz w:val="18"/>
                <w:szCs w:val="18"/>
                <w:lang w:eastAsia="tr-TR"/>
              </w:rPr>
              <w:t> dalı veya meslek yüksekokulu programındaki norm kadro fazlası öğretim elemanları bulundukları kadrolarda görev yapmaya devam eder. Boş ve saklı öğretim elemanı kadroları ise rektörlüğe aktarılır.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sz w:val="18"/>
                <w:szCs w:val="18"/>
                <w:lang w:eastAsia="tr-TR"/>
              </w:rPr>
              <w:t>(2) Bu Yönetmeliğin yürürlüğe girdiği tarihten önce ilan edilen öğretim elemanı kadrolarına atama işlemleri bu Yönetmelik hükümleri dikkate alınmadan yürürlükteki mevzuat hükümleri uyarınca sonuçlandırılır. Bu kadrolara atananlar norm kadro fazlası oluşturması durumunda dahi bulundukları kadrolarda görev yapmaya devam ederler.</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Yürürlük</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9 – </w:t>
            </w:r>
            <w:r w:rsidRPr="00352856">
              <w:rPr>
                <w:rFonts w:ascii="Times New Roman" w:eastAsia="Times New Roman" w:hAnsi="Times New Roman" w:cs="Times New Roman"/>
                <w:sz w:val="18"/>
                <w:szCs w:val="18"/>
                <w:lang w:eastAsia="tr-TR"/>
              </w:rPr>
              <w:t>(1) Bu Yönetmelik yayımı tarihinde yürürlüğe girer.</w:t>
            </w:r>
          </w:p>
          <w:p w:rsidR="00352856" w:rsidRDefault="00352856" w:rsidP="00352856">
            <w:pPr>
              <w:spacing w:after="0" w:line="240" w:lineRule="atLeast"/>
              <w:ind w:firstLine="566"/>
              <w:jc w:val="both"/>
              <w:rPr>
                <w:rFonts w:ascii="Times New Roman" w:eastAsia="Times New Roman" w:hAnsi="Times New Roman" w:cs="Times New Roman"/>
                <w:b/>
                <w:bCs/>
                <w:sz w:val="18"/>
                <w:szCs w:val="18"/>
                <w:lang w:eastAsia="tr-TR"/>
              </w:rPr>
            </w:pPr>
            <w:r w:rsidRPr="00352856">
              <w:rPr>
                <w:rFonts w:ascii="Times New Roman" w:eastAsia="Times New Roman" w:hAnsi="Times New Roman" w:cs="Times New Roman"/>
                <w:b/>
                <w:bCs/>
                <w:sz w:val="18"/>
                <w:szCs w:val="18"/>
                <w:lang w:eastAsia="tr-TR"/>
              </w:rPr>
              <w:t>Yürütme</w:t>
            </w:r>
          </w:p>
          <w:p w:rsidR="00352856" w:rsidRPr="00352856" w:rsidRDefault="00352856" w:rsidP="00352856">
            <w:pPr>
              <w:spacing w:after="0" w:line="240" w:lineRule="atLeast"/>
              <w:ind w:firstLine="566"/>
              <w:jc w:val="both"/>
              <w:rPr>
                <w:rFonts w:ascii="Times New Roman" w:eastAsia="Times New Roman" w:hAnsi="Times New Roman" w:cs="Times New Roman"/>
                <w:sz w:val="19"/>
                <w:szCs w:val="19"/>
                <w:lang w:eastAsia="tr-TR"/>
              </w:rPr>
            </w:pPr>
            <w:r w:rsidRPr="00352856">
              <w:rPr>
                <w:rFonts w:ascii="Times New Roman" w:eastAsia="Times New Roman" w:hAnsi="Times New Roman" w:cs="Times New Roman"/>
                <w:b/>
                <w:bCs/>
                <w:sz w:val="18"/>
                <w:szCs w:val="18"/>
                <w:lang w:eastAsia="tr-TR"/>
              </w:rPr>
              <w:t>MADDE 10 – </w:t>
            </w:r>
            <w:r w:rsidRPr="00352856">
              <w:rPr>
                <w:rFonts w:ascii="Times New Roman" w:eastAsia="Times New Roman" w:hAnsi="Times New Roman" w:cs="Times New Roman"/>
                <w:sz w:val="18"/>
                <w:szCs w:val="18"/>
                <w:lang w:eastAsia="tr-TR"/>
              </w:rPr>
              <w:t>(1) Bu Yönetmelik hükümlerini Yükseköğretim Kurulu Başkanı yürütür.</w:t>
            </w:r>
          </w:p>
        </w:tc>
      </w:tr>
    </w:tbl>
    <w:p w:rsidR="00D52BD1" w:rsidRDefault="00D52BD1" w:rsidP="00352856"/>
    <w:sectPr w:rsidR="00D52BD1" w:rsidSect="00352856">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6"/>
    <w:rsid w:val="00352856"/>
    <w:rsid w:val="00D52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BF08"/>
  <w15:chartTrackingRefBased/>
  <w15:docId w15:val="{F37445E0-F0C4-422A-8B62-B4A8E4C5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2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2856"/>
  </w:style>
  <w:style w:type="paragraph" w:customStyle="1" w:styleId="balk11pt">
    <w:name w:val="balk11pt"/>
    <w:basedOn w:val="Normal"/>
    <w:rsid w:val="003528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28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2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5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2019-01-16T06:21:00Z</dcterms:created>
  <dcterms:modified xsi:type="dcterms:W3CDTF">2019-01-16T06:25:00Z</dcterms:modified>
</cp:coreProperties>
</file>