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31E29" w14:textId="77777777" w:rsidR="008C545A" w:rsidRPr="001E4ECA" w:rsidRDefault="00D71C77" w:rsidP="001E4ECA">
      <w:pPr>
        <w:jc w:val="center"/>
        <w:rPr>
          <w:rFonts w:cstheme="majorBidi"/>
          <w:b/>
          <w:bCs/>
          <w:sz w:val="22"/>
          <w:szCs w:val="22"/>
          <w:u w:val="single"/>
        </w:rPr>
      </w:pPr>
      <w:r w:rsidRPr="001E4ECA">
        <w:rPr>
          <w:rFonts w:cstheme="majorBidi"/>
          <w:b/>
          <w:bCs/>
          <w:sz w:val="22"/>
          <w:szCs w:val="22"/>
          <w:u w:val="single"/>
        </w:rPr>
        <w:t>2014-2015 ÖĞRETİM YILI</w:t>
      </w:r>
    </w:p>
    <w:p w14:paraId="1A88F60B" w14:textId="77777777" w:rsidR="00D71C77" w:rsidRPr="001E4ECA" w:rsidRDefault="00D71C77" w:rsidP="009D2ADC">
      <w:pPr>
        <w:jc w:val="center"/>
        <w:rPr>
          <w:rFonts w:cstheme="majorBidi"/>
          <w:b/>
          <w:sz w:val="22"/>
          <w:szCs w:val="22"/>
          <w:u w:val="single"/>
        </w:rPr>
      </w:pPr>
      <w:r w:rsidRPr="001E4ECA">
        <w:rPr>
          <w:rFonts w:cstheme="majorBidi"/>
          <w:b/>
          <w:sz w:val="22"/>
          <w:szCs w:val="22"/>
          <w:u w:val="single"/>
        </w:rPr>
        <w:t xml:space="preserve">İDARİ YARGILAMA HUKUKU (ÇİFT NUMARALI ÖĞRENCİLER) </w:t>
      </w:r>
    </w:p>
    <w:p w14:paraId="1353D419" w14:textId="77777777" w:rsidR="008C545A" w:rsidRPr="001E4ECA" w:rsidRDefault="00D71C77" w:rsidP="009D2ADC">
      <w:pPr>
        <w:jc w:val="center"/>
        <w:rPr>
          <w:rFonts w:cstheme="majorBidi"/>
          <w:b/>
          <w:sz w:val="22"/>
          <w:szCs w:val="22"/>
          <w:u w:val="single"/>
        </w:rPr>
      </w:pPr>
      <w:r w:rsidRPr="001E4ECA">
        <w:rPr>
          <w:rFonts w:cstheme="majorBidi"/>
          <w:b/>
          <w:sz w:val="22"/>
          <w:szCs w:val="22"/>
          <w:u w:val="single"/>
        </w:rPr>
        <w:t>FİNAL SINAVI</w:t>
      </w:r>
    </w:p>
    <w:p w14:paraId="11FC7D3B" w14:textId="77777777" w:rsidR="009D2ADC" w:rsidRPr="001E4ECA" w:rsidRDefault="008D542A" w:rsidP="009D2ADC">
      <w:pPr>
        <w:jc w:val="center"/>
        <w:rPr>
          <w:rFonts w:cstheme="majorBidi"/>
          <w:b/>
          <w:sz w:val="22"/>
          <w:szCs w:val="22"/>
          <w:u w:val="single"/>
        </w:rPr>
      </w:pPr>
      <w:r w:rsidRPr="001E4ECA">
        <w:rPr>
          <w:rFonts w:cstheme="majorBidi"/>
          <w:b/>
          <w:sz w:val="22"/>
          <w:szCs w:val="22"/>
          <w:u w:val="single"/>
        </w:rPr>
        <w:t>(</w:t>
      </w:r>
      <w:r w:rsidR="00D71C77" w:rsidRPr="001E4ECA">
        <w:rPr>
          <w:rFonts w:cstheme="majorBidi"/>
          <w:b/>
          <w:sz w:val="22"/>
          <w:szCs w:val="22"/>
          <w:u w:val="single"/>
        </w:rPr>
        <w:t>28.05.2015</w:t>
      </w:r>
      <w:r w:rsidRPr="001E4ECA">
        <w:rPr>
          <w:rFonts w:cstheme="majorBidi"/>
          <w:b/>
          <w:sz w:val="22"/>
          <w:szCs w:val="22"/>
          <w:u w:val="single"/>
        </w:rPr>
        <w:t>)</w:t>
      </w:r>
    </w:p>
    <w:p w14:paraId="1E5CF21D" w14:textId="77777777" w:rsidR="008C545A" w:rsidRPr="001E4ECA" w:rsidRDefault="008C545A" w:rsidP="009D2ADC">
      <w:pPr>
        <w:jc w:val="both"/>
        <w:rPr>
          <w:rFonts w:cstheme="majorBidi"/>
          <w:sz w:val="22"/>
          <w:szCs w:val="22"/>
        </w:rPr>
      </w:pPr>
    </w:p>
    <w:p w14:paraId="6EC1066B" w14:textId="77777777" w:rsidR="008C545A" w:rsidRPr="001E4ECA" w:rsidRDefault="008C545A" w:rsidP="009D2ADC">
      <w:pPr>
        <w:jc w:val="both"/>
        <w:rPr>
          <w:rFonts w:cstheme="majorBidi"/>
          <w:b/>
          <w:bCs/>
          <w:sz w:val="20"/>
          <w:szCs w:val="20"/>
          <w:u w:val="thick"/>
        </w:rPr>
      </w:pPr>
      <w:r w:rsidRPr="001E4ECA">
        <w:rPr>
          <w:rFonts w:cstheme="majorBidi"/>
          <w:b/>
          <w:i/>
          <w:iCs/>
          <w:sz w:val="20"/>
          <w:szCs w:val="20"/>
          <w:u w:val="thick"/>
        </w:rPr>
        <w:t>Not</w:t>
      </w:r>
      <w:r w:rsidRPr="001E4ECA">
        <w:rPr>
          <w:rFonts w:cstheme="majorBidi"/>
          <w:b/>
          <w:i/>
          <w:iCs/>
          <w:sz w:val="20"/>
          <w:szCs w:val="20"/>
        </w:rPr>
        <w:t>:</w:t>
      </w:r>
      <w:r w:rsidR="00FA7290" w:rsidRPr="001E4ECA">
        <w:rPr>
          <w:rFonts w:cstheme="majorBidi"/>
          <w:i/>
          <w:iCs/>
          <w:sz w:val="20"/>
          <w:szCs w:val="20"/>
        </w:rPr>
        <w:t xml:space="preserve"> </w:t>
      </w:r>
      <w:r w:rsidR="00FA7290" w:rsidRPr="001E4ECA">
        <w:rPr>
          <w:rFonts w:cstheme="majorBidi"/>
          <w:b/>
          <w:bCs/>
          <w:i/>
          <w:iCs/>
          <w:sz w:val="20"/>
          <w:szCs w:val="20"/>
        </w:rPr>
        <w:t>Sınav süresi (2) saattir</w:t>
      </w:r>
      <w:r w:rsidR="00FA7290" w:rsidRPr="001E4ECA">
        <w:rPr>
          <w:rFonts w:cstheme="majorBidi"/>
          <w:i/>
          <w:iCs/>
          <w:sz w:val="20"/>
          <w:szCs w:val="20"/>
        </w:rPr>
        <w:t>.</w:t>
      </w:r>
      <w:r w:rsidR="00F966D1" w:rsidRPr="001E4ECA">
        <w:rPr>
          <w:rFonts w:cstheme="majorBidi"/>
          <w:i/>
          <w:iCs/>
          <w:sz w:val="20"/>
          <w:szCs w:val="20"/>
        </w:rPr>
        <w:t xml:space="preserve"> </w:t>
      </w:r>
      <w:r w:rsidRPr="001E4ECA">
        <w:rPr>
          <w:rFonts w:cstheme="majorBidi"/>
          <w:i/>
          <w:iCs/>
          <w:sz w:val="20"/>
          <w:szCs w:val="20"/>
        </w:rPr>
        <w:t xml:space="preserve">Sınav süresince öğrenciler derse ait her türlü not veya </w:t>
      </w:r>
      <w:r w:rsidR="009D2ADC" w:rsidRPr="001E4ECA">
        <w:rPr>
          <w:rFonts w:cstheme="majorBidi"/>
          <w:i/>
          <w:iCs/>
          <w:sz w:val="20"/>
          <w:szCs w:val="20"/>
        </w:rPr>
        <w:t xml:space="preserve">yazılı materyale başvurabilir. </w:t>
      </w:r>
      <w:r w:rsidRPr="001E4ECA">
        <w:rPr>
          <w:rFonts w:cstheme="majorBidi"/>
          <w:i/>
          <w:iCs/>
          <w:sz w:val="20"/>
          <w:szCs w:val="20"/>
        </w:rPr>
        <w:t>Sınav</w:t>
      </w:r>
      <w:r w:rsidR="009D2ADC" w:rsidRPr="001E4ECA">
        <w:rPr>
          <w:rFonts w:cstheme="majorBidi"/>
          <w:i/>
          <w:iCs/>
          <w:sz w:val="20"/>
          <w:szCs w:val="20"/>
        </w:rPr>
        <w:t xml:space="preserve"> </w:t>
      </w:r>
      <w:r w:rsidR="00FD3223" w:rsidRPr="001E4ECA">
        <w:rPr>
          <w:rFonts w:cstheme="majorBidi"/>
          <w:i/>
          <w:iCs/>
          <w:sz w:val="20"/>
          <w:szCs w:val="20"/>
        </w:rPr>
        <w:t>kâğıdının</w:t>
      </w:r>
      <w:r w:rsidRPr="001E4ECA">
        <w:rPr>
          <w:rFonts w:cstheme="majorBidi"/>
          <w:i/>
          <w:iCs/>
          <w:sz w:val="20"/>
          <w:szCs w:val="20"/>
        </w:rPr>
        <w:t xml:space="preserve"> okunaklı olmaması veya Türkçe bozuklukları sınav notunun belirlenmesinde takdir hakkına etki edecektir. Gerekçeli olmayan, çelişkil</w:t>
      </w:r>
      <w:r w:rsidR="00FF4316" w:rsidRPr="001E4ECA">
        <w:rPr>
          <w:rFonts w:cstheme="majorBidi"/>
          <w:i/>
          <w:iCs/>
          <w:sz w:val="20"/>
          <w:szCs w:val="20"/>
        </w:rPr>
        <w:t>i yanıtlar değerlendirme dışı tutulacaktır</w:t>
      </w:r>
      <w:r w:rsidRPr="001E4ECA">
        <w:rPr>
          <w:rFonts w:cstheme="majorBidi"/>
          <w:i/>
          <w:iCs/>
          <w:sz w:val="20"/>
          <w:szCs w:val="20"/>
        </w:rPr>
        <w:t xml:space="preserve">. </w:t>
      </w:r>
      <w:r w:rsidR="009D2ADC" w:rsidRPr="001E4ECA">
        <w:rPr>
          <w:rFonts w:cstheme="majorBidi"/>
          <w:b/>
          <w:bCs/>
          <w:i/>
          <w:iCs/>
          <w:sz w:val="20"/>
          <w:szCs w:val="20"/>
          <w:u w:val="thick"/>
        </w:rPr>
        <w:t xml:space="preserve">Dilekçe sorusu, tek tabaka olarak verilen kâğıda (vize </w:t>
      </w:r>
      <w:r w:rsidR="00B259B6" w:rsidRPr="001E4ECA">
        <w:rPr>
          <w:rFonts w:cstheme="majorBidi"/>
          <w:b/>
          <w:bCs/>
          <w:i/>
          <w:iCs/>
          <w:sz w:val="20"/>
          <w:szCs w:val="20"/>
          <w:u w:val="thick"/>
        </w:rPr>
        <w:t>kâğıdına</w:t>
      </w:r>
      <w:r w:rsidR="009D2ADC" w:rsidRPr="001E4ECA">
        <w:rPr>
          <w:rFonts w:cstheme="majorBidi"/>
          <w:b/>
          <w:bCs/>
          <w:i/>
          <w:iCs/>
          <w:sz w:val="20"/>
          <w:szCs w:val="20"/>
          <w:u w:val="thick"/>
        </w:rPr>
        <w:t xml:space="preserve">); diğer sorular çarşaf </w:t>
      </w:r>
      <w:r w:rsidR="00B259B6" w:rsidRPr="001E4ECA">
        <w:rPr>
          <w:rFonts w:cstheme="majorBidi"/>
          <w:b/>
          <w:bCs/>
          <w:i/>
          <w:iCs/>
          <w:sz w:val="20"/>
          <w:szCs w:val="20"/>
          <w:u w:val="thick"/>
        </w:rPr>
        <w:t>kâğıda</w:t>
      </w:r>
      <w:r w:rsidR="009D2ADC" w:rsidRPr="001E4ECA">
        <w:rPr>
          <w:rFonts w:cstheme="majorBidi"/>
          <w:b/>
          <w:bCs/>
          <w:i/>
          <w:iCs/>
          <w:sz w:val="20"/>
          <w:szCs w:val="20"/>
          <w:u w:val="thick"/>
        </w:rPr>
        <w:t xml:space="preserve"> (final </w:t>
      </w:r>
      <w:r w:rsidR="00FD3223" w:rsidRPr="001E4ECA">
        <w:rPr>
          <w:rFonts w:cstheme="majorBidi"/>
          <w:b/>
          <w:bCs/>
          <w:i/>
          <w:iCs/>
          <w:sz w:val="20"/>
          <w:szCs w:val="20"/>
          <w:u w:val="thick"/>
        </w:rPr>
        <w:t>kâğıdına</w:t>
      </w:r>
      <w:r w:rsidR="009D2ADC" w:rsidRPr="001E4ECA">
        <w:rPr>
          <w:rFonts w:cstheme="majorBidi"/>
          <w:b/>
          <w:bCs/>
          <w:i/>
          <w:iCs/>
          <w:sz w:val="20"/>
          <w:szCs w:val="20"/>
          <w:u w:val="thick"/>
        </w:rPr>
        <w:t>) yapılmalıd</w:t>
      </w:r>
      <w:bookmarkStart w:id="0" w:name="_GoBack"/>
      <w:bookmarkEnd w:id="0"/>
      <w:r w:rsidR="009D2ADC" w:rsidRPr="001E4ECA">
        <w:rPr>
          <w:rFonts w:cstheme="majorBidi"/>
          <w:b/>
          <w:bCs/>
          <w:i/>
          <w:iCs/>
          <w:sz w:val="20"/>
          <w:szCs w:val="20"/>
          <w:u w:val="thick"/>
        </w:rPr>
        <w:t>ır. Ek kâğıt verilmeyecektir</w:t>
      </w:r>
      <w:r w:rsidR="009D2ADC" w:rsidRPr="001E4ECA">
        <w:rPr>
          <w:rFonts w:cstheme="majorBidi"/>
          <w:b/>
          <w:bCs/>
          <w:i/>
          <w:sz w:val="20"/>
          <w:szCs w:val="20"/>
          <w:u w:val="thick"/>
        </w:rPr>
        <w:t>.</w:t>
      </w:r>
    </w:p>
    <w:p w14:paraId="7E202670" w14:textId="77777777" w:rsidR="008C545A" w:rsidRPr="001E4ECA" w:rsidRDefault="008C545A" w:rsidP="009D2ADC">
      <w:pPr>
        <w:jc w:val="both"/>
        <w:rPr>
          <w:rFonts w:cstheme="majorBidi"/>
          <w:sz w:val="22"/>
          <w:szCs w:val="22"/>
        </w:rPr>
      </w:pPr>
    </w:p>
    <w:p w14:paraId="326F825C" w14:textId="77777777" w:rsidR="00B259B6" w:rsidRPr="001E4ECA" w:rsidRDefault="009D2ADC" w:rsidP="00B259B6">
      <w:pPr>
        <w:jc w:val="both"/>
        <w:rPr>
          <w:rFonts w:cstheme="majorBidi"/>
          <w:b/>
          <w:bCs/>
          <w:sz w:val="22"/>
          <w:szCs w:val="22"/>
          <w:u w:val="thick"/>
        </w:rPr>
      </w:pPr>
      <w:r w:rsidRPr="001E4ECA">
        <w:rPr>
          <w:rFonts w:cstheme="majorBidi"/>
          <w:b/>
          <w:bCs/>
          <w:sz w:val="22"/>
          <w:szCs w:val="22"/>
          <w:u w:val="thick"/>
        </w:rPr>
        <w:t>OLAY I</w:t>
      </w:r>
    </w:p>
    <w:p w14:paraId="7AE8DE02" w14:textId="77777777" w:rsidR="00DF4E96" w:rsidRPr="001E4ECA" w:rsidRDefault="00DF4E96" w:rsidP="00DF4E96">
      <w:pPr>
        <w:ind w:left="-567"/>
        <w:jc w:val="both"/>
        <w:rPr>
          <w:rFonts w:cstheme="majorBidi"/>
          <w:sz w:val="22"/>
          <w:szCs w:val="22"/>
        </w:rPr>
      </w:pPr>
    </w:p>
    <w:p w14:paraId="5299E3B8" w14:textId="77777777" w:rsidR="008C545A" w:rsidRPr="001E4ECA" w:rsidRDefault="008C545A" w:rsidP="00811185">
      <w:pPr>
        <w:jc w:val="both"/>
        <w:rPr>
          <w:rFonts w:cstheme="majorBidi"/>
          <w:sz w:val="22"/>
          <w:szCs w:val="22"/>
        </w:rPr>
      </w:pPr>
      <w:r w:rsidRPr="001E4ECA">
        <w:rPr>
          <w:rFonts w:cstheme="majorBidi"/>
          <w:sz w:val="22"/>
          <w:szCs w:val="22"/>
        </w:rPr>
        <w:t xml:space="preserve">Sağlık Çalışanları Sendikası, </w:t>
      </w:r>
      <w:r w:rsidR="00FA7290" w:rsidRPr="001E4ECA">
        <w:rPr>
          <w:rFonts w:cstheme="majorBidi"/>
          <w:sz w:val="22"/>
          <w:szCs w:val="22"/>
        </w:rPr>
        <w:t>(</w:t>
      </w:r>
      <w:r w:rsidRPr="001E4ECA">
        <w:rPr>
          <w:rFonts w:cstheme="majorBidi"/>
          <w:sz w:val="22"/>
          <w:szCs w:val="22"/>
        </w:rPr>
        <w:t>01.01.2011</w:t>
      </w:r>
      <w:r w:rsidR="00FA7290" w:rsidRPr="001E4ECA">
        <w:rPr>
          <w:rFonts w:cstheme="majorBidi"/>
          <w:sz w:val="22"/>
          <w:szCs w:val="22"/>
        </w:rPr>
        <w:t>)</w:t>
      </w:r>
      <w:r w:rsidRPr="001E4ECA">
        <w:rPr>
          <w:rFonts w:cstheme="majorBidi"/>
          <w:sz w:val="22"/>
          <w:szCs w:val="22"/>
        </w:rPr>
        <w:t xml:space="preserve"> tarihli Resmi Gazete</w:t>
      </w:r>
      <w:r w:rsidR="00FA7290" w:rsidRPr="001E4ECA">
        <w:rPr>
          <w:rFonts w:cstheme="majorBidi"/>
          <w:sz w:val="22"/>
          <w:szCs w:val="22"/>
        </w:rPr>
        <w:t>’</w:t>
      </w:r>
      <w:r w:rsidR="00E31778" w:rsidRPr="001E4ECA">
        <w:rPr>
          <w:rFonts w:cstheme="majorBidi"/>
          <w:sz w:val="22"/>
          <w:szCs w:val="22"/>
        </w:rPr>
        <w:t>de yayım</w:t>
      </w:r>
      <w:r w:rsidRPr="001E4ECA">
        <w:rPr>
          <w:rFonts w:cstheme="majorBidi"/>
          <w:sz w:val="22"/>
          <w:szCs w:val="22"/>
        </w:rPr>
        <w:t xml:space="preserve">lanan </w:t>
      </w:r>
      <w:r w:rsidR="00FA7290" w:rsidRPr="001E4ECA">
        <w:rPr>
          <w:rFonts w:cstheme="majorBidi"/>
          <w:sz w:val="22"/>
          <w:szCs w:val="22"/>
        </w:rPr>
        <w:t>(</w:t>
      </w:r>
      <w:r w:rsidRPr="001E4ECA">
        <w:rPr>
          <w:rFonts w:cstheme="majorBidi"/>
          <w:sz w:val="22"/>
          <w:szCs w:val="22"/>
        </w:rPr>
        <w:t>2011</w:t>
      </w:r>
      <w:r w:rsidR="00FA7290" w:rsidRPr="001E4ECA">
        <w:rPr>
          <w:rFonts w:cstheme="majorBidi"/>
          <w:sz w:val="22"/>
          <w:szCs w:val="22"/>
        </w:rPr>
        <w:t>)</w:t>
      </w:r>
      <w:r w:rsidRPr="001E4ECA">
        <w:rPr>
          <w:rFonts w:cstheme="majorBidi"/>
          <w:sz w:val="22"/>
          <w:szCs w:val="22"/>
        </w:rPr>
        <w:t xml:space="preserve"> yılı “</w:t>
      </w:r>
      <w:r w:rsidR="00FA7290" w:rsidRPr="001E4ECA">
        <w:rPr>
          <w:rFonts w:cstheme="majorBidi"/>
          <w:b/>
          <w:i/>
          <w:sz w:val="22"/>
          <w:szCs w:val="22"/>
        </w:rPr>
        <w:t xml:space="preserve">Sağlık Çalışanları </w:t>
      </w:r>
      <w:r w:rsidRPr="001E4ECA">
        <w:rPr>
          <w:rFonts w:cstheme="majorBidi"/>
          <w:b/>
          <w:i/>
          <w:sz w:val="22"/>
          <w:szCs w:val="22"/>
        </w:rPr>
        <w:t>Tip Hizmet Sözleşmeleri</w:t>
      </w:r>
      <w:r w:rsidR="00922B89" w:rsidRPr="001E4ECA">
        <w:rPr>
          <w:rFonts w:cstheme="majorBidi"/>
          <w:bCs/>
          <w:i/>
          <w:sz w:val="22"/>
          <w:szCs w:val="22"/>
        </w:rPr>
        <w:t>”</w:t>
      </w:r>
      <w:r w:rsidRPr="001E4ECA">
        <w:rPr>
          <w:rFonts w:cstheme="majorBidi"/>
          <w:bCs/>
          <w:i/>
          <w:sz w:val="22"/>
          <w:szCs w:val="22"/>
        </w:rPr>
        <w:t>nde</w:t>
      </w:r>
      <w:r w:rsidRPr="001E4ECA">
        <w:rPr>
          <w:rFonts w:cstheme="majorBidi"/>
          <w:sz w:val="22"/>
          <w:szCs w:val="22"/>
        </w:rPr>
        <w:t xml:space="preserve"> yer alan bazı hü</w:t>
      </w:r>
      <w:r w:rsidR="00D7710D" w:rsidRPr="001E4ECA">
        <w:rPr>
          <w:rFonts w:cstheme="majorBidi"/>
          <w:sz w:val="22"/>
          <w:szCs w:val="22"/>
        </w:rPr>
        <w:t xml:space="preserve">kümler ile </w:t>
      </w:r>
      <w:r w:rsidR="00334899" w:rsidRPr="001E4ECA">
        <w:rPr>
          <w:rFonts w:cstheme="majorBidi"/>
          <w:sz w:val="22"/>
          <w:szCs w:val="22"/>
        </w:rPr>
        <w:t xml:space="preserve">bu hükümlerin </w:t>
      </w:r>
      <w:r w:rsidR="00021D7D" w:rsidRPr="001E4ECA">
        <w:rPr>
          <w:rFonts w:cstheme="majorBidi"/>
          <w:sz w:val="22"/>
          <w:szCs w:val="22"/>
        </w:rPr>
        <w:t>dayanağı olan</w:t>
      </w:r>
      <w:r w:rsidR="00532D8B" w:rsidRPr="001E4ECA">
        <w:rPr>
          <w:rFonts w:cstheme="majorBidi"/>
          <w:sz w:val="22"/>
          <w:szCs w:val="22"/>
        </w:rPr>
        <w:t xml:space="preserve"> ve</w:t>
      </w:r>
      <w:r w:rsidRPr="001E4ECA">
        <w:rPr>
          <w:rFonts w:cstheme="majorBidi"/>
          <w:sz w:val="22"/>
          <w:szCs w:val="22"/>
        </w:rPr>
        <w:t xml:space="preserve"> </w:t>
      </w:r>
      <w:r w:rsidR="00FA7290" w:rsidRPr="001E4ECA">
        <w:rPr>
          <w:rFonts w:cstheme="majorBidi"/>
          <w:sz w:val="22"/>
          <w:szCs w:val="22"/>
        </w:rPr>
        <w:t>(</w:t>
      </w:r>
      <w:r w:rsidR="00AC5045" w:rsidRPr="001E4ECA">
        <w:rPr>
          <w:rFonts w:cstheme="majorBidi"/>
          <w:sz w:val="22"/>
          <w:szCs w:val="22"/>
        </w:rPr>
        <w:t>29.03.</w:t>
      </w:r>
      <w:r w:rsidR="0069616D" w:rsidRPr="001E4ECA">
        <w:rPr>
          <w:rFonts w:cstheme="majorBidi"/>
          <w:sz w:val="22"/>
          <w:szCs w:val="22"/>
        </w:rPr>
        <w:t>2009</w:t>
      </w:r>
      <w:r w:rsidR="00FA7290" w:rsidRPr="001E4ECA">
        <w:rPr>
          <w:rFonts w:cstheme="majorBidi"/>
          <w:sz w:val="22"/>
          <w:szCs w:val="22"/>
        </w:rPr>
        <w:t>)</w:t>
      </w:r>
      <w:r w:rsidR="0069616D" w:rsidRPr="001E4ECA">
        <w:rPr>
          <w:rFonts w:cstheme="majorBidi"/>
          <w:sz w:val="22"/>
          <w:szCs w:val="22"/>
        </w:rPr>
        <w:t xml:space="preserve"> tarihli Resmi Gazete'de yayımlanan </w:t>
      </w:r>
      <w:r w:rsidR="00AC5045" w:rsidRPr="001E4ECA">
        <w:rPr>
          <w:rFonts w:cstheme="majorBidi"/>
          <w:sz w:val="22"/>
          <w:szCs w:val="22"/>
        </w:rPr>
        <w:t>“</w:t>
      </w:r>
      <w:r w:rsidRPr="001E4ECA">
        <w:rPr>
          <w:rFonts w:cstheme="majorBidi"/>
          <w:b/>
          <w:i/>
          <w:sz w:val="22"/>
          <w:szCs w:val="22"/>
        </w:rPr>
        <w:t xml:space="preserve">Sözleşmeli Personel </w:t>
      </w:r>
      <w:r w:rsidR="0069616D" w:rsidRPr="001E4ECA">
        <w:rPr>
          <w:rFonts w:cstheme="majorBidi"/>
          <w:b/>
          <w:i/>
          <w:sz w:val="22"/>
          <w:szCs w:val="22"/>
        </w:rPr>
        <w:t xml:space="preserve">Çalıştırılmasına İlişkin </w:t>
      </w:r>
      <w:proofErr w:type="spellStart"/>
      <w:r w:rsidR="0069616D" w:rsidRPr="001E4ECA">
        <w:rPr>
          <w:rFonts w:cstheme="majorBidi"/>
          <w:b/>
          <w:i/>
          <w:sz w:val="22"/>
          <w:szCs w:val="22"/>
        </w:rPr>
        <w:t>Esaslar</w:t>
      </w:r>
      <w:r w:rsidR="00922B89" w:rsidRPr="001E4ECA">
        <w:rPr>
          <w:rFonts w:cstheme="majorBidi"/>
          <w:bCs/>
          <w:i/>
          <w:sz w:val="22"/>
          <w:szCs w:val="22"/>
        </w:rPr>
        <w:t>”</w:t>
      </w:r>
      <w:r w:rsidR="0069616D" w:rsidRPr="001E4ECA">
        <w:rPr>
          <w:rFonts w:cstheme="majorBidi"/>
          <w:bCs/>
          <w:i/>
          <w:sz w:val="22"/>
          <w:szCs w:val="22"/>
        </w:rPr>
        <w:t>ın</w:t>
      </w:r>
      <w:proofErr w:type="spellEnd"/>
      <w:r w:rsidR="0069616D" w:rsidRPr="001E4ECA">
        <w:rPr>
          <w:rFonts w:cstheme="majorBidi"/>
          <w:b/>
          <w:sz w:val="22"/>
          <w:szCs w:val="22"/>
        </w:rPr>
        <w:t xml:space="preserve"> </w:t>
      </w:r>
      <w:r w:rsidR="00FA7290" w:rsidRPr="001E4ECA">
        <w:rPr>
          <w:rFonts w:cstheme="majorBidi"/>
          <w:sz w:val="22"/>
          <w:szCs w:val="22"/>
        </w:rPr>
        <w:t>Ek (3)’üncü</w:t>
      </w:r>
      <w:r w:rsidRPr="001E4ECA">
        <w:rPr>
          <w:rFonts w:cstheme="majorBidi"/>
          <w:sz w:val="22"/>
          <w:szCs w:val="22"/>
        </w:rPr>
        <w:t xml:space="preserve"> madde</w:t>
      </w:r>
      <w:r w:rsidR="0069616D" w:rsidRPr="001E4ECA">
        <w:rPr>
          <w:rFonts w:cstheme="majorBidi"/>
          <w:sz w:val="22"/>
          <w:szCs w:val="22"/>
        </w:rPr>
        <w:t>si</w:t>
      </w:r>
      <w:r w:rsidRPr="001E4ECA">
        <w:rPr>
          <w:rFonts w:cstheme="majorBidi"/>
          <w:sz w:val="22"/>
          <w:szCs w:val="22"/>
        </w:rPr>
        <w:t>nin (b) bendinde yer alan "</w:t>
      </w:r>
      <w:r w:rsidRPr="001E4ECA">
        <w:rPr>
          <w:rFonts w:cstheme="majorBidi"/>
          <w:i/>
          <w:sz w:val="22"/>
          <w:szCs w:val="22"/>
        </w:rPr>
        <w:t xml:space="preserve">vizeli olduğu birimde fiilen en az bir yıl çalışmış olması, geçiş yapacağı hizmet </w:t>
      </w:r>
      <w:r w:rsidR="00021D7D" w:rsidRPr="001E4ECA">
        <w:rPr>
          <w:rFonts w:cstheme="majorBidi"/>
          <w:i/>
          <w:sz w:val="22"/>
          <w:szCs w:val="22"/>
        </w:rPr>
        <w:t>biriminde aynı unvan ve niteliği</w:t>
      </w:r>
      <w:r w:rsidRPr="001E4ECA">
        <w:rPr>
          <w:rFonts w:cstheme="majorBidi"/>
          <w:i/>
          <w:sz w:val="22"/>
          <w:szCs w:val="22"/>
        </w:rPr>
        <w:t xml:space="preserve"> haiz boş pozisyon bulunması</w:t>
      </w:r>
      <w:r w:rsidR="00021D7D" w:rsidRPr="001E4ECA">
        <w:rPr>
          <w:rFonts w:cstheme="majorBidi"/>
          <w:sz w:val="22"/>
          <w:szCs w:val="22"/>
        </w:rPr>
        <w:t>”</w:t>
      </w:r>
      <w:r w:rsidRPr="001E4ECA">
        <w:rPr>
          <w:rFonts w:cstheme="majorBidi"/>
          <w:sz w:val="22"/>
          <w:szCs w:val="22"/>
        </w:rPr>
        <w:t xml:space="preserve"> ifadesinin iptalini istemektedir</w:t>
      </w:r>
      <w:r w:rsidR="0069616D" w:rsidRPr="001E4ECA">
        <w:rPr>
          <w:rStyle w:val="FootnoteReference"/>
          <w:rFonts w:cstheme="majorBidi"/>
          <w:sz w:val="22"/>
          <w:szCs w:val="22"/>
        </w:rPr>
        <w:footnoteReference w:id="1"/>
      </w:r>
      <w:r w:rsidRPr="001E4ECA">
        <w:rPr>
          <w:rFonts w:cstheme="majorBidi"/>
          <w:sz w:val="22"/>
          <w:szCs w:val="22"/>
        </w:rPr>
        <w:t>.</w:t>
      </w:r>
      <w:r w:rsidR="0069616D" w:rsidRPr="001E4ECA">
        <w:rPr>
          <w:rFonts w:cstheme="majorBidi"/>
          <w:sz w:val="22"/>
          <w:szCs w:val="22"/>
        </w:rPr>
        <w:t xml:space="preserve"> </w:t>
      </w:r>
      <w:r w:rsidRPr="001E4ECA">
        <w:rPr>
          <w:rFonts w:cstheme="majorBidi"/>
          <w:sz w:val="22"/>
          <w:szCs w:val="22"/>
        </w:rPr>
        <w:t xml:space="preserve"> </w:t>
      </w:r>
    </w:p>
    <w:p w14:paraId="74C1E062" w14:textId="77777777" w:rsidR="009D2ADC" w:rsidRPr="001E4ECA" w:rsidRDefault="009D2ADC" w:rsidP="009D2ADC">
      <w:pPr>
        <w:pStyle w:val="ListParagraph"/>
        <w:jc w:val="both"/>
        <w:rPr>
          <w:rFonts w:cstheme="majorBidi"/>
          <w:sz w:val="22"/>
          <w:szCs w:val="22"/>
        </w:rPr>
      </w:pPr>
    </w:p>
    <w:p w14:paraId="4CCA07F0" w14:textId="77777777" w:rsidR="008C545A" w:rsidRPr="001E4ECA" w:rsidRDefault="00922B89" w:rsidP="009D2ADC">
      <w:pPr>
        <w:jc w:val="both"/>
        <w:rPr>
          <w:rFonts w:cstheme="majorBidi"/>
          <w:b/>
          <w:bCs/>
          <w:sz w:val="22"/>
          <w:szCs w:val="22"/>
        </w:rPr>
      </w:pPr>
      <w:r w:rsidRPr="001E4ECA">
        <w:rPr>
          <w:rFonts w:cstheme="majorBidi"/>
          <w:b/>
          <w:bCs/>
          <w:sz w:val="22"/>
          <w:szCs w:val="22"/>
        </w:rPr>
        <w:t xml:space="preserve">Soru </w:t>
      </w:r>
      <w:r w:rsidR="009D2ADC" w:rsidRPr="001E4ECA">
        <w:rPr>
          <w:rFonts w:cstheme="majorBidi"/>
          <w:b/>
          <w:bCs/>
          <w:sz w:val="22"/>
          <w:szCs w:val="22"/>
        </w:rPr>
        <w:t xml:space="preserve">1- </w:t>
      </w:r>
      <w:r w:rsidR="00D7710D" w:rsidRPr="001E4ECA">
        <w:rPr>
          <w:rFonts w:cstheme="majorBidi"/>
          <w:sz w:val="22"/>
          <w:szCs w:val="22"/>
        </w:rPr>
        <w:t>Sendikanın yukarıda bahsi geçen işlemlere karşı “</w:t>
      </w:r>
      <w:r w:rsidR="00D7710D" w:rsidRPr="001E4ECA">
        <w:rPr>
          <w:rFonts w:cstheme="majorBidi"/>
          <w:sz w:val="22"/>
          <w:szCs w:val="22"/>
          <w:u w:val="thick"/>
        </w:rPr>
        <w:t>dava açma ehliyetinin</w:t>
      </w:r>
      <w:r w:rsidR="00D7710D" w:rsidRPr="001E4ECA">
        <w:rPr>
          <w:rFonts w:cstheme="majorBidi"/>
          <w:sz w:val="22"/>
          <w:szCs w:val="22"/>
        </w:rPr>
        <w:t xml:space="preserve">” bulunup bulunmadığını </w:t>
      </w:r>
      <w:r w:rsidR="0069616D" w:rsidRPr="001E4ECA">
        <w:rPr>
          <w:rFonts w:cstheme="majorBidi"/>
          <w:sz w:val="22"/>
          <w:szCs w:val="22"/>
        </w:rPr>
        <w:t xml:space="preserve">gerekçeli olarak </w:t>
      </w:r>
      <w:r w:rsidR="008C545A" w:rsidRPr="001E4ECA">
        <w:rPr>
          <w:rFonts w:cstheme="majorBidi"/>
          <w:sz w:val="22"/>
          <w:szCs w:val="22"/>
        </w:rPr>
        <w:t>beli</w:t>
      </w:r>
      <w:r w:rsidR="00AC5045" w:rsidRPr="001E4ECA">
        <w:rPr>
          <w:rFonts w:cstheme="majorBidi"/>
          <w:sz w:val="22"/>
          <w:szCs w:val="22"/>
        </w:rPr>
        <w:t>rtiniz.</w:t>
      </w:r>
      <w:r w:rsidR="00D7710D" w:rsidRPr="001E4ECA">
        <w:rPr>
          <w:rFonts w:cstheme="majorBidi"/>
          <w:sz w:val="22"/>
          <w:szCs w:val="22"/>
        </w:rPr>
        <w:t xml:space="preserve"> </w:t>
      </w:r>
      <w:r w:rsidR="00D7710D" w:rsidRPr="001E4ECA">
        <w:rPr>
          <w:rFonts w:cstheme="majorBidi"/>
          <w:b/>
          <w:bCs/>
          <w:sz w:val="22"/>
          <w:szCs w:val="22"/>
        </w:rPr>
        <w:t>(5 p.)</w:t>
      </w:r>
    </w:p>
    <w:p w14:paraId="7D9F513C" w14:textId="77777777" w:rsidR="009D2ADC" w:rsidRPr="001E4ECA" w:rsidRDefault="009D2ADC" w:rsidP="009D2ADC">
      <w:pPr>
        <w:jc w:val="both"/>
        <w:rPr>
          <w:rFonts w:cstheme="majorBidi"/>
          <w:sz w:val="22"/>
          <w:szCs w:val="22"/>
        </w:rPr>
      </w:pPr>
    </w:p>
    <w:p w14:paraId="63FC5CD6" w14:textId="77777777" w:rsidR="008C545A" w:rsidRPr="001E4ECA" w:rsidRDefault="00922B89" w:rsidP="00FF4316">
      <w:pPr>
        <w:jc w:val="both"/>
        <w:rPr>
          <w:rFonts w:cstheme="majorBidi"/>
          <w:sz w:val="22"/>
          <w:szCs w:val="22"/>
        </w:rPr>
      </w:pPr>
      <w:r w:rsidRPr="001E4ECA">
        <w:rPr>
          <w:rFonts w:cstheme="majorBidi"/>
          <w:b/>
          <w:bCs/>
          <w:sz w:val="22"/>
          <w:szCs w:val="22"/>
        </w:rPr>
        <w:t xml:space="preserve">Soru </w:t>
      </w:r>
      <w:r w:rsidR="009D2ADC" w:rsidRPr="001E4ECA">
        <w:rPr>
          <w:rFonts w:cstheme="majorBidi"/>
          <w:b/>
          <w:bCs/>
          <w:sz w:val="22"/>
          <w:szCs w:val="22"/>
        </w:rPr>
        <w:t xml:space="preserve">2- </w:t>
      </w:r>
      <w:r w:rsidR="00FA7290" w:rsidRPr="001E4ECA">
        <w:rPr>
          <w:rFonts w:cstheme="majorBidi"/>
          <w:sz w:val="22"/>
          <w:szCs w:val="22"/>
        </w:rPr>
        <w:t>“</w:t>
      </w:r>
      <w:r w:rsidR="008C545A" w:rsidRPr="001E4ECA">
        <w:rPr>
          <w:rFonts w:cstheme="majorBidi"/>
          <w:b/>
          <w:i/>
          <w:iCs/>
          <w:sz w:val="22"/>
          <w:szCs w:val="22"/>
        </w:rPr>
        <w:t>Tip Sözleşme</w:t>
      </w:r>
      <w:r w:rsidR="00FA7290" w:rsidRPr="001E4ECA">
        <w:rPr>
          <w:rFonts w:cstheme="majorBidi"/>
          <w:sz w:val="22"/>
          <w:szCs w:val="22"/>
        </w:rPr>
        <w:t>”</w:t>
      </w:r>
      <w:r w:rsidR="008C545A" w:rsidRPr="001E4ECA">
        <w:rPr>
          <w:rFonts w:cstheme="majorBidi"/>
          <w:sz w:val="22"/>
          <w:szCs w:val="22"/>
        </w:rPr>
        <w:t xml:space="preserve"> ve </w:t>
      </w:r>
      <w:r w:rsidR="00FA7290" w:rsidRPr="001E4ECA">
        <w:rPr>
          <w:rFonts w:cstheme="majorBidi"/>
          <w:sz w:val="22"/>
          <w:szCs w:val="22"/>
        </w:rPr>
        <w:t>“</w:t>
      </w:r>
      <w:r w:rsidR="0069616D" w:rsidRPr="001E4ECA">
        <w:rPr>
          <w:rFonts w:cstheme="majorBidi"/>
          <w:b/>
          <w:i/>
          <w:iCs/>
          <w:sz w:val="22"/>
          <w:szCs w:val="22"/>
        </w:rPr>
        <w:t xml:space="preserve">Sözleşmeli Personel Çalıştırılmasına İlişkin </w:t>
      </w:r>
      <w:proofErr w:type="spellStart"/>
      <w:r w:rsidR="0069616D" w:rsidRPr="001E4ECA">
        <w:rPr>
          <w:rFonts w:cstheme="majorBidi"/>
          <w:b/>
          <w:i/>
          <w:iCs/>
          <w:sz w:val="22"/>
          <w:szCs w:val="22"/>
        </w:rPr>
        <w:t>Esaslar</w:t>
      </w:r>
      <w:r w:rsidR="00FF4316" w:rsidRPr="001E4ECA">
        <w:rPr>
          <w:rFonts w:cstheme="majorBidi"/>
          <w:sz w:val="22"/>
          <w:szCs w:val="22"/>
        </w:rPr>
        <w:t>”</w:t>
      </w:r>
      <w:r w:rsidR="0069616D" w:rsidRPr="001E4ECA">
        <w:rPr>
          <w:rFonts w:cstheme="majorBidi"/>
          <w:sz w:val="22"/>
          <w:szCs w:val="22"/>
        </w:rPr>
        <w:t>ı</w:t>
      </w:r>
      <w:proofErr w:type="spellEnd"/>
      <w:r w:rsidR="0069616D" w:rsidRPr="001E4ECA">
        <w:rPr>
          <w:rFonts w:cstheme="majorBidi"/>
          <w:sz w:val="22"/>
          <w:szCs w:val="22"/>
        </w:rPr>
        <w:t xml:space="preserve"> idari işlemin maddi unsuru bakımından değerlendirerek Sendikanın </w:t>
      </w:r>
      <w:r w:rsidR="00FA7290" w:rsidRPr="001E4ECA">
        <w:rPr>
          <w:rFonts w:cstheme="majorBidi"/>
          <w:sz w:val="22"/>
          <w:szCs w:val="22"/>
        </w:rPr>
        <w:t>(</w:t>
      </w:r>
      <w:r w:rsidR="0069616D" w:rsidRPr="001E4ECA">
        <w:rPr>
          <w:rFonts w:cstheme="majorBidi"/>
          <w:sz w:val="22"/>
          <w:szCs w:val="22"/>
        </w:rPr>
        <w:t>02.02.2011</w:t>
      </w:r>
      <w:r w:rsidR="00FA7290" w:rsidRPr="001E4ECA">
        <w:rPr>
          <w:rFonts w:cstheme="majorBidi"/>
          <w:sz w:val="22"/>
          <w:szCs w:val="22"/>
        </w:rPr>
        <w:t>)</w:t>
      </w:r>
      <w:r w:rsidR="0069616D" w:rsidRPr="001E4ECA">
        <w:rPr>
          <w:rFonts w:cstheme="majorBidi"/>
          <w:sz w:val="22"/>
          <w:szCs w:val="22"/>
        </w:rPr>
        <w:t xml:space="preserve"> tarihinde </w:t>
      </w:r>
      <w:r w:rsidR="0069616D" w:rsidRPr="001E4ECA">
        <w:rPr>
          <w:rFonts w:cstheme="majorBidi"/>
          <w:sz w:val="22"/>
          <w:szCs w:val="22"/>
          <w:u w:val="thick"/>
        </w:rPr>
        <w:t>her iki işleme birden dava açıp açamayacağını</w:t>
      </w:r>
      <w:r w:rsidR="0069616D" w:rsidRPr="001E4ECA">
        <w:rPr>
          <w:rFonts w:cstheme="majorBidi"/>
          <w:sz w:val="22"/>
          <w:szCs w:val="22"/>
        </w:rPr>
        <w:t xml:space="preserve"> </w:t>
      </w:r>
      <w:r w:rsidR="00AC5045" w:rsidRPr="001E4ECA">
        <w:rPr>
          <w:rFonts w:cstheme="majorBidi"/>
          <w:sz w:val="22"/>
          <w:szCs w:val="22"/>
        </w:rPr>
        <w:t>açıklayınız</w:t>
      </w:r>
      <w:r w:rsidR="0069616D" w:rsidRPr="001E4ECA">
        <w:rPr>
          <w:rFonts w:cstheme="majorBidi"/>
          <w:sz w:val="22"/>
          <w:szCs w:val="22"/>
        </w:rPr>
        <w:t xml:space="preserve">. </w:t>
      </w:r>
      <w:r w:rsidR="00D7710D" w:rsidRPr="001E4ECA">
        <w:rPr>
          <w:rFonts w:cstheme="majorBidi"/>
          <w:b/>
          <w:bCs/>
          <w:sz w:val="22"/>
          <w:szCs w:val="22"/>
        </w:rPr>
        <w:t>(5 p.)</w:t>
      </w:r>
    </w:p>
    <w:p w14:paraId="63826943" w14:textId="77777777" w:rsidR="009D2ADC" w:rsidRPr="001E4ECA" w:rsidRDefault="009D2ADC" w:rsidP="009D2ADC">
      <w:pPr>
        <w:pStyle w:val="ListParagraph"/>
        <w:jc w:val="both"/>
        <w:rPr>
          <w:rFonts w:cstheme="majorBidi"/>
          <w:sz w:val="22"/>
          <w:szCs w:val="22"/>
        </w:rPr>
      </w:pPr>
    </w:p>
    <w:p w14:paraId="1D0D2248" w14:textId="77777777" w:rsidR="0069616D" w:rsidRPr="001E4ECA" w:rsidRDefault="00922B89" w:rsidP="006B184D">
      <w:pPr>
        <w:jc w:val="both"/>
        <w:rPr>
          <w:rFonts w:cstheme="majorBidi"/>
          <w:sz w:val="22"/>
          <w:szCs w:val="22"/>
        </w:rPr>
      </w:pPr>
      <w:r w:rsidRPr="001E4ECA">
        <w:rPr>
          <w:rFonts w:cstheme="majorBidi"/>
          <w:b/>
          <w:bCs/>
          <w:sz w:val="22"/>
          <w:szCs w:val="22"/>
        </w:rPr>
        <w:t xml:space="preserve">Soru </w:t>
      </w:r>
      <w:r w:rsidR="009D2ADC" w:rsidRPr="001E4ECA">
        <w:rPr>
          <w:rFonts w:cstheme="majorBidi"/>
          <w:b/>
          <w:bCs/>
          <w:sz w:val="22"/>
          <w:szCs w:val="22"/>
        </w:rPr>
        <w:t xml:space="preserve">3- </w:t>
      </w:r>
      <w:r w:rsidR="0069616D" w:rsidRPr="001E4ECA">
        <w:rPr>
          <w:rFonts w:cstheme="majorBidi"/>
          <w:sz w:val="22"/>
          <w:szCs w:val="22"/>
        </w:rPr>
        <w:t>Mahkemenin</w:t>
      </w:r>
      <w:r w:rsidR="009003B8" w:rsidRPr="001E4ECA">
        <w:rPr>
          <w:rFonts w:cstheme="majorBidi"/>
          <w:sz w:val="22"/>
          <w:szCs w:val="22"/>
        </w:rPr>
        <w:t>,</w:t>
      </w:r>
      <w:r w:rsidR="0069616D" w:rsidRPr="001E4ECA">
        <w:rPr>
          <w:rFonts w:cstheme="majorBidi"/>
          <w:sz w:val="22"/>
          <w:szCs w:val="22"/>
        </w:rPr>
        <w:t xml:space="preserve"> </w:t>
      </w:r>
      <w:r w:rsidR="009003B8" w:rsidRPr="001E4ECA">
        <w:rPr>
          <w:rFonts w:cstheme="majorBidi"/>
          <w:sz w:val="22"/>
          <w:szCs w:val="22"/>
        </w:rPr>
        <w:t>“</w:t>
      </w:r>
      <w:r w:rsidR="0069616D" w:rsidRPr="001E4ECA">
        <w:rPr>
          <w:rFonts w:cstheme="majorBidi"/>
          <w:b/>
          <w:i/>
          <w:sz w:val="22"/>
          <w:szCs w:val="22"/>
        </w:rPr>
        <w:t>Tip Sözleşme</w:t>
      </w:r>
      <w:r w:rsidR="002A7DDC" w:rsidRPr="001E4ECA">
        <w:rPr>
          <w:rFonts w:cstheme="majorBidi"/>
          <w:sz w:val="22"/>
          <w:szCs w:val="22"/>
        </w:rPr>
        <w:t>”</w:t>
      </w:r>
      <w:r w:rsidR="0069616D" w:rsidRPr="001E4ECA">
        <w:rPr>
          <w:rFonts w:cstheme="majorBidi"/>
          <w:sz w:val="22"/>
          <w:szCs w:val="22"/>
        </w:rPr>
        <w:t xml:space="preserve">nin </w:t>
      </w:r>
      <w:r w:rsidR="0069616D" w:rsidRPr="001E4ECA">
        <w:rPr>
          <w:rFonts w:cstheme="majorBidi"/>
          <w:sz w:val="22"/>
          <w:szCs w:val="22"/>
          <w:u w:val="double"/>
        </w:rPr>
        <w:t>hukuka uygun olup olmadığı</w:t>
      </w:r>
      <w:r w:rsidR="0069616D" w:rsidRPr="001E4ECA">
        <w:rPr>
          <w:rFonts w:cstheme="majorBidi"/>
          <w:sz w:val="22"/>
          <w:szCs w:val="22"/>
        </w:rPr>
        <w:t xml:space="preserve"> yönünde bir </w:t>
      </w:r>
      <w:r w:rsidR="00FA7290" w:rsidRPr="001E4ECA">
        <w:rPr>
          <w:rFonts w:cstheme="majorBidi"/>
          <w:sz w:val="22"/>
          <w:szCs w:val="22"/>
          <w:u w:val="thick"/>
        </w:rPr>
        <w:t>bilirkişi</w:t>
      </w:r>
      <w:r w:rsidR="00FA7290" w:rsidRPr="001E4ECA">
        <w:rPr>
          <w:rFonts w:cstheme="majorBidi"/>
          <w:sz w:val="22"/>
          <w:szCs w:val="22"/>
        </w:rPr>
        <w:t xml:space="preserve"> </w:t>
      </w:r>
      <w:r w:rsidR="0069616D" w:rsidRPr="001E4ECA">
        <w:rPr>
          <w:rFonts w:cstheme="majorBidi"/>
          <w:sz w:val="22"/>
          <w:szCs w:val="22"/>
        </w:rPr>
        <w:t>inceleme</w:t>
      </w:r>
      <w:r w:rsidR="00FA7290" w:rsidRPr="001E4ECA">
        <w:rPr>
          <w:rFonts w:cstheme="majorBidi"/>
          <w:sz w:val="22"/>
          <w:szCs w:val="22"/>
        </w:rPr>
        <w:t>si</w:t>
      </w:r>
      <w:r w:rsidR="0069616D" w:rsidRPr="001E4ECA">
        <w:rPr>
          <w:rFonts w:cstheme="majorBidi"/>
          <w:sz w:val="22"/>
          <w:szCs w:val="22"/>
        </w:rPr>
        <w:t xml:space="preserve"> yaptırması mümkün müdür?</w:t>
      </w:r>
      <w:r w:rsidR="00FA7290" w:rsidRPr="001E4ECA">
        <w:rPr>
          <w:rFonts w:cstheme="majorBidi"/>
          <w:sz w:val="22"/>
          <w:szCs w:val="22"/>
        </w:rPr>
        <w:t xml:space="preserve"> Açıklayınız. </w:t>
      </w:r>
      <w:r w:rsidR="008D542A" w:rsidRPr="001E4ECA">
        <w:rPr>
          <w:rFonts w:cstheme="majorBidi"/>
          <w:sz w:val="22"/>
          <w:szCs w:val="22"/>
        </w:rPr>
        <w:t>Mahkemenin, bilirkişi incelemesi yaptırması durumunda</w:t>
      </w:r>
      <w:r w:rsidR="009003B8" w:rsidRPr="001E4ECA">
        <w:rPr>
          <w:rFonts w:cstheme="majorBidi"/>
          <w:sz w:val="22"/>
          <w:szCs w:val="22"/>
        </w:rPr>
        <w:t xml:space="preserve">, bilirkişi raporunu taraflara tebliğ etmeden </w:t>
      </w:r>
      <w:r w:rsidR="008D542A" w:rsidRPr="001E4ECA">
        <w:rPr>
          <w:rFonts w:cstheme="majorBidi"/>
          <w:sz w:val="22"/>
          <w:szCs w:val="22"/>
        </w:rPr>
        <w:t>davayı sona</w:t>
      </w:r>
      <w:r w:rsidR="00D7710D" w:rsidRPr="001E4ECA">
        <w:rPr>
          <w:rFonts w:cstheme="majorBidi"/>
          <w:sz w:val="22"/>
          <w:szCs w:val="22"/>
        </w:rPr>
        <w:t xml:space="preserve"> erdiren nihai </w:t>
      </w:r>
      <w:r w:rsidR="009003B8" w:rsidRPr="001E4ECA">
        <w:rPr>
          <w:rFonts w:cstheme="majorBidi"/>
          <w:sz w:val="22"/>
          <w:szCs w:val="22"/>
        </w:rPr>
        <w:t>bir karar vermesi mümkün müdür? Kısaca açıklayınız.</w:t>
      </w:r>
      <w:r w:rsidR="00D7710D" w:rsidRPr="001E4ECA">
        <w:rPr>
          <w:rFonts w:cstheme="majorBidi"/>
          <w:sz w:val="22"/>
          <w:szCs w:val="22"/>
        </w:rPr>
        <w:t xml:space="preserve"> </w:t>
      </w:r>
      <w:r w:rsidR="00D7710D" w:rsidRPr="001E4ECA">
        <w:rPr>
          <w:rFonts w:cstheme="majorBidi"/>
          <w:b/>
          <w:bCs/>
          <w:sz w:val="22"/>
          <w:szCs w:val="22"/>
        </w:rPr>
        <w:t>(</w:t>
      </w:r>
      <w:r w:rsidR="006B184D" w:rsidRPr="001E4ECA">
        <w:rPr>
          <w:rFonts w:cstheme="majorBidi"/>
          <w:b/>
          <w:bCs/>
          <w:sz w:val="22"/>
          <w:szCs w:val="22"/>
        </w:rPr>
        <w:t>10</w:t>
      </w:r>
      <w:r w:rsidR="00D7710D" w:rsidRPr="001E4ECA">
        <w:rPr>
          <w:rFonts w:cstheme="majorBidi"/>
          <w:b/>
          <w:bCs/>
          <w:sz w:val="22"/>
          <w:szCs w:val="22"/>
        </w:rPr>
        <w:t xml:space="preserve"> p.)</w:t>
      </w:r>
    </w:p>
    <w:p w14:paraId="1BE8F010" w14:textId="77777777" w:rsidR="00FD151F" w:rsidRPr="001E4ECA" w:rsidRDefault="00FD151F" w:rsidP="009D2ADC">
      <w:pPr>
        <w:jc w:val="both"/>
        <w:rPr>
          <w:rFonts w:cstheme="majorBidi"/>
          <w:b/>
          <w:sz w:val="22"/>
          <w:szCs w:val="22"/>
        </w:rPr>
      </w:pPr>
    </w:p>
    <w:p w14:paraId="524E495D" w14:textId="77777777" w:rsidR="009D2ADC" w:rsidRPr="001E4ECA" w:rsidRDefault="009D2ADC" w:rsidP="009D2ADC">
      <w:pPr>
        <w:jc w:val="both"/>
        <w:rPr>
          <w:rFonts w:cstheme="majorBidi"/>
          <w:b/>
          <w:sz w:val="22"/>
          <w:szCs w:val="22"/>
          <w:u w:val="thick"/>
        </w:rPr>
      </w:pPr>
      <w:r w:rsidRPr="001E4ECA">
        <w:rPr>
          <w:rFonts w:cstheme="majorBidi"/>
          <w:b/>
          <w:sz w:val="22"/>
          <w:szCs w:val="22"/>
          <w:u w:val="thick"/>
        </w:rPr>
        <w:t>OLAY II</w:t>
      </w:r>
    </w:p>
    <w:p w14:paraId="20614D6D" w14:textId="77777777" w:rsidR="00A621CD" w:rsidRPr="001E4ECA" w:rsidRDefault="00A621CD" w:rsidP="009D2ADC">
      <w:pPr>
        <w:jc w:val="both"/>
        <w:rPr>
          <w:rFonts w:cstheme="majorBidi"/>
          <w:b/>
          <w:sz w:val="22"/>
          <w:szCs w:val="22"/>
          <w:u w:val="thick"/>
        </w:rPr>
      </w:pPr>
    </w:p>
    <w:p w14:paraId="4FE423DE" w14:textId="77777777" w:rsidR="0071453D" w:rsidRPr="001E4ECA" w:rsidRDefault="00A60D65" w:rsidP="009D2ADC">
      <w:pPr>
        <w:jc w:val="both"/>
        <w:rPr>
          <w:rFonts w:cstheme="majorBidi"/>
          <w:sz w:val="22"/>
          <w:szCs w:val="22"/>
        </w:rPr>
      </w:pPr>
      <w:r w:rsidRPr="001E4ECA">
        <w:rPr>
          <w:rFonts w:cstheme="majorBidi"/>
          <w:sz w:val="22"/>
          <w:szCs w:val="22"/>
        </w:rPr>
        <w:t xml:space="preserve">(B), işyerinin hukuka aykırı kapatılmasına yönelik işleme karşı iptal davası açmış, bu dava </w:t>
      </w:r>
      <w:r w:rsidR="00055495" w:rsidRPr="001E4ECA">
        <w:rPr>
          <w:rFonts w:cstheme="majorBidi"/>
          <w:sz w:val="22"/>
          <w:szCs w:val="22"/>
        </w:rPr>
        <w:t>“</w:t>
      </w:r>
      <w:r w:rsidR="00055495" w:rsidRPr="001E4ECA">
        <w:rPr>
          <w:rFonts w:cstheme="majorBidi"/>
          <w:sz w:val="22"/>
          <w:szCs w:val="22"/>
          <w:u w:val="thick"/>
        </w:rPr>
        <w:t>süresi içinde açılmaması</w:t>
      </w:r>
      <w:r w:rsidRPr="001E4ECA">
        <w:rPr>
          <w:rFonts w:cstheme="majorBidi"/>
          <w:sz w:val="22"/>
          <w:szCs w:val="22"/>
          <w:u w:val="thick"/>
        </w:rPr>
        <w:t xml:space="preserve"> </w:t>
      </w:r>
      <w:r w:rsidR="005E4A68" w:rsidRPr="001E4ECA">
        <w:rPr>
          <w:rFonts w:cstheme="majorBidi"/>
          <w:sz w:val="22"/>
          <w:szCs w:val="22"/>
          <w:u w:val="thick"/>
        </w:rPr>
        <w:t>sebebiyle</w:t>
      </w:r>
      <w:r w:rsidR="00055495" w:rsidRPr="001E4ECA">
        <w:rPr>
          <w:rFonts w:cstheme="majorBidi"/>
          <w:sz w:val="22"/>
          <w:szCs w:val="22"/>
        </w:rPr>
        <w:t>”</w:t>
      </w:r>
      <w:r w:rsidR="005E4A68" w:rsidRPr="001E4ECA">
        <w:rPr>
          <w:rFonts w:cstheme="majorBidi"/>
          <w:sz w:val="22"/>
          <w:szCs w:val="22"/>
        </w:rPr>
        <w:t xml:space="preserve"> </w:t>
      </w:r>
      <w:r w:rsidR="008D542A" w:rsidRPr="001E4ECA">
        <w:rPr>
          <w:rFonts w:cstheme="majorBidi"/>
          <w:sz w:val="22"/>
          <w:szCs w:val="22"/>
        </w:rPr>
        <w:t>reddedilmiş, kesinleşen</w:t>
      </w:r>
      <w:r w:rsidR="00055495" w:rsidRPr="001E4ECA">
        <w:rPr>
          <w:rFonts w:cstheme="majorBidi"/>
          <w:sz w:val="22"/>
          <w:szCs w:val="22"/>
        </w:rPr>
        <w:t xml:space="preserve"> karar</w:t>
      </w:r>
      <w:r w:rsidR="005E4A68" w:rsidRPr="001E4ECA">
        <w:rPr>
          <w:rFonts w:cstheme="majorBidi"/>
          <w:sz w:val="22"/>
          <w:szCs w:val="22"/>
        </w:rPr>
        <w:t xml:space="preserve"> </w:t>
      </w:r>
      <w:r w:rsidR="00021D7D" w:rsidRPr="001E4ECA">
        <w:rPr>
          <w:rFonts w:cstheme="majorBidi"/>
          <w:sz w:val="22"/>
          <w:szCs w:val="22"/>
        </w:rPr>
        <w:t>(</w:t>
      </w:r>
      <w:r w:rsidR="005E4A68" w:rsidRPr="001E4ECA">
        <w:rPr>
          <w:rFonts w:cstheme="majorBidi"/>
          <w:sz w:val="22"/>
          <w:szCs w:val="22"/>
        </w:rPr>
        <w:t>01.01.2015</w:t>
      </w:r>
      <w:r w:rsidR="00021D7D" w:rsidRPr="001E4ECA">
        <w:rPr>
          <w:rFonts w:cstheme="majorBidi"/>
          <w:sz w:val="22"/>
          <w:szCs w:val="22"/>
        </w:rPr>
        <w:t>)</w:t>
      </w:r>
      <w:r w:rsidR="005E4A68" w:rsidRPr="001E4ECA">
        <w:rPr>
          <w:rFonts w:cstheme="majorBidi"/>
          <w:sz w:val="22"/>
          <w:szCs w:val="22"/>
        </w:rPr>
        <w:t xml:space="preserve"> tarihinde </w:t>
      </w:r>
      <w:r w:rsidR="00055495" w:rsidRPr="001E4ECA">
        <w:rPr>
          <w:rFonts w:cstheme="majorBidi"/>
          <w:sz w:val="22"/>
          <w:szCs w:val="22"/>
        </w:rPr>
        <w:t>(B)’ye tebliğ edilmiştir. (B)</w:t>
      </w:r>
      <w:r w:rsidR="005E4A68" w:rsidRPr="001E4ECA">
        <w:rPr>
          <w:rFonts w:cstheme="majorBidi"/>
          <w:sz w:val="22"/>
          <w:szCs w:val="22"/>
        </w:rPr>
        <w:t xml:space="preserve"> </w:t>
      </w:r>
      <w:r w:rsidR="005E4A68" w:rsidRPr="001E4ECA">
        <w:rPr>
          <w:rFonts w:cstheme="majorBidi"/>
          <w:sz w:val="22"/>
          <w:szCs w:val="22"/>
          <w:u w:val="double"/>
        </w:rPr>
        <w:t>işlemden kaynaklanan zararın tazmini</w:t>
      </w:r>
      <w:r w:rsidR="005E4A68" w:rsidRPr="001E4ECA">
        <w:rPr>
          <w:rFonts w:cstheme="majorBidi"/>
          <w:sz w:val="22"/>
          <w:szCs w:val="22"/>
        </w:rPr>
        <w:t xml:space="preserve"> amacıyla </w:t>
      </w:r>
      <w:r w:rsidR="00F966D1" w:rsidRPr="001E4ECA">
        <w:rPr>
          <w:rFonts w:cstheme="majorBidi"/>
          <w:sz w:val="22"/>
          <w:szCs w:val="22"/>
        </w:rPr>
        <w:t>(</w:t>
      </w:r>
      <w:r w:rsidR="005E4A68" w:rsidRPr="001E4ECA">
        <w:rPr>
          <w:rFonts w:cstheme="majorBidi"/>
          <w:sz w:val="22"/>
          <w:szCs w:val="22"/>
        </w:rPr>
        <w:t>02.02.2015</w:t>
      </w:r>
      <w:r w:rsidR="00F966D1" w:rsidRPr="001E4ECA">
        <w:rPr>
          <w:rFonts w:cstheme="majorBidi"/>
          <w:sz w:val="22"/>
          <w:szCs w:val="22"/>
        </w:rPr>
        <w:t>)</w:t>
      </w:r>
      <w:r w:rsidR="005E4A68" w:rsidRPr="001E4ECA">
        <w:rPr>
          <w:rFonts w:cstheme="majorBidi"/>
          <w:sz w:val="22"/>
          <w:szCs w:val="22"/>
        </w:rPr>
        <w:t xml:space="preserve"> tarihinde bir tam yargı davası ikame etmiştir. </w:t>
      </w:r>
    </w:p>
    <w:p w14:paraId="7E40CA3F" w14:textId="77777777" w:rsidR="009D2ADC" w:rsidRPr="001E4ECA" w:rsidRDefault="009D2ADC" w:rsidP="009D2ADC">
      <w:pPr>
        <w:jc w:val="both"/>
        <w:rPr>
          <w:rFonts w:cstheme="majorBidi"/>
          <w:b/>
          <w:sz w:val="22"/>
          <w:szCs w:val="22"/>
        </w:rPr>
      </w:pPr>
    </w:p>
    <w:p w14:paraId="169BC17C" w14:textId="77777777" w:rsidR="005E4A68" w:rsidRPr="001E4ECA" w:rsidRDefault="00922B89" w:rsidP="009D2ADC">
      <w:pPr>
        <w:jc w:val="both"/>
        <w:rPr>
          <w:rFonts w:eastAsia="ヒラギノ明朝 Pro W3" w:cstheme="majorBidi"/>
          <w:b/>
          <w:sz w:val="22"/>
          <w:szCs w:val="22"/>
        </w:rPr>
      </w:pPr>
      <w:r w:rsidRPr="001E4ECA">
        <w:rPr>
          <w:rFonts w:cstheme="majorBidi"/>
          <w:b/>
          <w:sz w:val="22"/>
          <w:szCs w:val="22"/>
        </w:rPr>
        <w:t xml:space="preserve">Soru </w:t>
      </w:r>
      <w:r w:rsidR="005E4A68" w:rsidRPr="001E4ECA">
        <w:rPr>
          <w:rFonts w:cstheme="majorBidi"/>
          <w:b/>
          <w:sz w:val="22"/>
          <w:szCs w:val="22"/>
        </w:rPr>
        <w:t xml:space="preserve">4- </w:t>
      </w:r>
      <w:r w:rsidR="00055495" w:rsidRPr="001E4ECA">
        <w:rPr>
          <w:rFonts w:cstheme="majorBidi"/>
          <w:sz w:val="22"/>
          <w:szCs w:val="22"/>
        </w:rPr>
        <w:t>Yukarıda anılan iptal davasının süresi içinde açılmaması sebebiyle reddedilmiş olmasının</w:t>
      </w:r>
      <w:r w:rsidR="00055495" w:rsidRPr="001E4ECA">
        <w:rPr>
          <w:rFonts w:cstheme="majorBidi"/>
          <w:b/>
          <w:sz w:val="22"/>
          <w:szCs w:val="22"/>
        </w:rPr>
        <w:t xml:space="preserve"> </w:t>
      </w:r>
      <w:r w:rsidR="00F966D1" w:rsidRPr="001E4ECA">
        <w:rPr>
          <w:rFonts w:cstheme="majorBidi"/>
          <w:sz w:val="22"/>
          <w:szCs w:val="22"/>
        </w:rPr>
        <w:t>(B)’</w:t>
      </w:r>
      <w:proofErr w:type="spellStart"/>
      <w:r w:rsidR="00055495" w:rsidRPr="001E4ECA">
        <w:rPr>
          <w:rFonts w:cstheme="majorBidi"/>
          <w:sz w:val="22"/>
          <w:szCs w:val="22"/>
        </w:rPr>
        <w:t>nin</w:t>
      </w:r>
      <w:proofErr w:type="spellEnd"/>
      <w:r w:rsidR="00055495" w:rsidRPr="001E4ECA">
        <w:rPr>
          <w:rFonts w:cstheme="majorBidi"/>
          <w:sz w:val="22"/>
          <w:szCs w:val="22"/>
        </w:rPr>
        <w:t xml:space="preserve"> açacağı tam yargı davasının</w:t>
      </w:r>
      <w:r w:rsidR="008D542A" w:rsidRPr="001E4ECA">
        <w:rPr>
          <w:rFonts w:cstheme="majorBidi"/>
          <w:sz w:val="22"/>
          <w:szCs w:val="22"/>
        </w:rPr>
        <w:t>,</w:t>
      </w:r>
      <w:r w:rsidR="005E4A68" w:rsidRPr="001E4ECA">
        <w:rPr>
          <w:rFonts w:cstheme="majorBidi"/>
          <w:sz w:val="22"/>
          <w:szCs w:val="22"/>
        </w:rPr>
        <w:t xml:space="preserve"> </w:t>
      </w:r>
      <w:proofErr w:type="spellStart"/>
      <w:r w:rsidR="008D542A" w:rsidRPr="001E4ECA">
        <w:rPr>
          <w:rFonts w:cstheme="majorBidi"/>
          <w:sz w:val="22"/>
          <w:szCs w:val="22"/>
        </w:rPr>
        <w:t>İYUK’nun</w:t>
      </w:r>
      <w:proofErr w:type="spellEnd"/>
      <w:r w:rsidR="008D542A" w:rsidRPr="001E4ECA">
        <w:rPr>
          <w:rFonts w:cstheme="majorBidi"/>
          <w:sz w:val="22"/>
          <w:szCs w:val="22"/>
        </w:rPr>
        <w:t xml:space="preserve"> (12)’</w:t>
      </w:r>
      <w:proofErr w:type="spellStart"/>
      <w:r w:rsidR="008D542A" w:rsidRPr="001E4ECA">
        <w:rPr>
          <w:rFonts w:cstheme="majorBidi"/>
          <w:sz w:val="22"/>
          <w:szCs w:val="22"/>
        </w:rPr>
        <w:t>nci</w:t>
      </w:r>
      <w:proofErr w:type="spellEnd"/>
      <w:r w:rsidR="008D542A" w:rsidRPr="001E4ECA">
        <w:rPr>
          <w:rFonts w:cstheme="majorBidi"/>
          <w:sz w:val="22"/>
          <w:szCs w:val="22"/>
        </w:rPr>
        <w:t xml:space="preserve"> maddesi dikkate alınarak, </w:t>
      </w:r>
      <w:r w:rsidR="00055495" w:rsidRPr="001E4ECA">
        <w:rPr>
          <w:rFonts w:cstheme="majorBidi"/>
          <w:sz w:val="22"/>
          <w:szCs w:val="22"/>
        </w:rPr>
        <w:t>sonucuna etki edip etmeyeceği</w:t>
      </w:r>
      <w:r w:rsidR="008D542A" w:rsidRPr="001E4ECA">
        <w:rPr>
          <w:rFonts w:cstheme="majorBidi"/>
          <w:sz w:val="22"/>
          <w:szCs w:val="22"/>
        </w:rPr>
        <w:t>ni</w:t>
      </w:r>
      <w:r w:rsidR="00055495" w:rsidRPr="001E4ECA">
        <w:rPr>
          <w:rFonts w:cstheme="majorBidi"/>
          <w:sz w:val="22"/>
          <w:szCs w:val="22"/>
        </w:rPr>
        <w:t xml:space="preserve"> </w:t>
      </w:r>
      <w:r w:rsidR="008D542A" w:rsidRPr="001E4ECA">
        <w:rPr>
          <w:rFonts w:cstheme="majorBidi"/>
          <w:sz w:val="22"/>
          <w:szCs w:val="22"/>
        </w:rPr>
        <w:t>t</w:t>
      </w:r>
      <w:r w:rsidR="005E4A68" w:rsidRPr="001E4ECA">
        <w:rPr>
          <w:rFonts w:cstheme="majorBidi"/>
          <w:sz w:val="22"/>
          <w:szCs w:val="22"/>
        </w:rPr>
        <w:t>artışınız.</w:t>
      </w:r>
      <w:r w:rsidR="00055495" w:rsidRPr="001E4ECA">
        <w:rPr>
          <w:rFonts w:cstheme="majorBidi"/>
          <w:sz w:val="22"/>
          <w:szCs w:val="22"/>
        </w:rPr>
        <w:t xml:space="preserve"> </w:t>
      </w:r>
      <w:r w:rsidR="00055495" w:rsidRPr="001E4ECA">
        <w:rPr>
          <w:rFonts w:cstheme="majorBidi"/>
          <w:b/>
          <w:bCs/>
          <w:sz w:val="22"/>
          <w:szCs w:val="22"/>
        </w:rPr>
        <w:t>(10 p.)</w:t>
      </w:r>
    </w:p>
    <w:p w14:paraId="705A696B" w14:textId="77777777" w:rsidR="006B184D" w:rsidRPr="001E4ECA" w:rsidRDefault="006B184D" w:rsidP="009D2ADC">
      <w:pPr>
        <w:tabs>
          <w:tab w:val="left" w:pos="567"/>
        </w:tabs>
        <w:spacing w:line="240" w:lineRule="exact"/>
        <w:jc w:val="both"/>
        <w:rPr>
          <w:rFonts w:eastAsia="ヒラギノ明朝 Pro W3" w:cstheme="majorBidi"/>
          <w:b/>
          <w:bCs/>
          <w:sz w:val="22"/>
          <w:szCs w:val="22"/>
        </w:rPr>
      </w:pPr>
    </w:p>
    <w:p w14:paraId="578B10A0" w14:textId="77777777" w:rsidR="009D2ADC" w:rsidRPr="001E4ECA" w:rsidRDefault="009D2ADC" w:rsidP="00DF4E96">
      <w:pPr>
        <w:tabs>
          <w:tab w:val="left" w:pos="567"/>
        </w:tabs>
        <w:spacing w:line="240" w:lineRule="exact"/>
        <w:jc w:val="both"/>
        <w:rPr>
          <w:rFonts w:eastAsia="ヒラギノ明朝 Pro W3" w:cstheme="majorBidi"/>
          <w:b/>
          <w:bCs/>
          <w:sz w:val="22"/>
          <w:szCs w:val="22"/>
          <w:u w:val="thick"/>
        </w:rPr>
      </w:pPr>
      <w:r w:rsidRPr="001E4ECA">
        <w:rPr>
          <w:rFonts w:eastAsia="ヒラギノ明朝 Pro W3" w:cstheme="majorBidi"/>
          <w:b/>
          <w:bCs/>
          <w:sz w:val="22"/>
          <w:szCs w:val="22"/>
          <w:u w:val="thick"/>
        </w:rPr>
        <w:t>OLAY III</w:t>
      </w:r>
    </w:p>
    <w:p w14:paraId="0D09B38D" w14:textId="77777777" w:rsidR="00A621CD" w:rsidRPr="001E4ECA" w:rsidRDefault="00A621CD" w:rsidP="00DF4E96">
      <w:pPr>
        <w:tabs>
          <w:tab w:val="left" w:pos="567"/>
        </w:tabs>
        <w:spacing w:line="240" w:lineRule="exact"/>
        <w:jc w:val="both"/>
        <w:rPr>
          <w:rFonts w:eastAsia="ヒラギノ明朝 Pro W3" w:cstheme="majorBidi"/>
          <w:b/>
          <w:bCs/>
          <w:sz w:val="22"/>
          <w:szCs w:val="22"/>
          <w:u w:val="thick"/>
        </w:rPr>
      </w:pPr>
    </w:p>
    <w:p w14:paraId="4839F181" w14:textId="77777777" w:rsidR="00E20CB2" w:rsidRPr="001E4ECA" w:rsidRDefault="00E20CB2" w:rsidP="009D2ADC">
      <w:pPr>
        <w:tabs>
          <w:tab w:val="left" w:pos="567"/>
        </w:tabs>
        <w:spacing w:line="240" w:lineRule="exact"/>
        <w:jc w:val="both"/>
        <w:rPr>
          <w:rFonts w:eastAsia="ヒラギノ明朝 Pro W3" w:cstheme="majorBidi"/>
          <w:b/>
          <w:sz w:val="22"/>
          <w:szCs w:val="22"/>
        </w:rPr>
      </w:pPr>
      <w:r w:rsidRPr="001E4ECA">
        <w:rPr>
          <w:rFonts w:eastAsia="ヒラギノ明朝 Pro W3" w:cstheme="majorBidi"/>
          <w:sz w:val="22"/>
          <w:szCs w:val="22"/>
        </w:rPr>
        <w:t>(</w:t>
      </w:r>
      <w:r w:rsidR="006D0FFB" w:rsidRPr="001E4ECA">
        <w:rPr>
          <w:rFonts w:eastAsia="ヒラギノ明朝 Pro W3" w:cstheme="majorBidi"/>
          <w:sz w:val="22"/>
          <w:szCs w:val="22"/>
        </w:rPr>
        <w:t>R</w:t>
      </w:r>
      <w:r w:rsidR="003323CD" w:rsidRPr="001E4ECA">
        <w:rPr>
          <w:rFonts w:eastAsia="ヒラギノ明朝 Pro W3" w:cstheme="majorBidi"/>
          <w:sz w:val="22"/>
          <w:szCs w:val="22"/>
        </w:rPr>
        <w:t>) Şirketi</w:t>
      </w:r>
      <w:r w:rsidR="006D0FFB" w:rsidRPr="001E4ECA">
        <w:rPr>
          <w:rFonts w:eastAsia="ヒラギノ明朝 Pro W3" w:cstheme="majorBidi"/>
          <w:sz w:val="22"/>
          <w:szCs w:val="22"/>
        </w:rPr>
        <w:t xml:space="preserve"> Çevre Kanunu uyarınca kendisi</w:t>
      </w:r>
      <w:r w:rsidR="003323CD" w:rsidRPr="001E4ECA">
        <w:rPr>
          <w:rFonts w:eastAsia="ヒラギノ明朝 Pro W3" w:cstheme="majorBidi"/>
          <w:sz w:val="22"/>
          <w:szCs w:val="22"/>
        </w:rPr>
        <w:t xml:space="preserve"> hakkında verilen para cezasına karşı İstanbul İdare Mahkemel</w:t>
      </w:r>
      <w:r w:rsidR="006D0FFB" w:rsidRPr="001E4ECA">
        <w:rPr>
          <w:rFonts w:eastAsia="ヒラギノ明朝 Pro W3" w:cstheme="majorBidi"/>
          <w:sz w:val="22"/>
          <w:szCs w:val="22"/>
        </w:rPr>
        <w:t>eri önünde dava açmış, Mahkeme</w:t>
      </w:r>
      <w:r w:rsidR="003323CD" w:rsidRPr="001E4ECA">
        <w:rPr>
          <w:rFonts w:eastAsia="ヒラギノ明朝 Pro W3" w:cstheme="majorBidi"/>
          <w:sz w:val="22"/>
          <w:szCs w:val="22"/>
        </w:rPr>
        <w:t xml:space="preserve"> benzer uyuşmazlıkların Ankara İdare Mahkemeleri önünde de </w:t>
      </w:r>
      <w:r w:rsidR="008D542A" w:rsidRPr="001E4ECA">
        <w:rPr>
          <w:rFonts w:eastAsia="ヒラギノ明朝 Pro W3" w:cstheme="majorBidi"/>
          <w:sz w:val="22"/>
          <w:szCs w:val="22"/>
        </w:rPr>
        <w:t>görülmekte olduğu</w:t>
      </w:r>
      <w:r w:rsidR="003323CD" w:rsidRPr="001E4ECA">
        <w:rPr>
          <w:rFonts w:eastAsia="ヒラギノ明朝 Pro W3" w:cstheme="majorBidi"/>
          <w:sz w:val="22"/>
          <w:szCs w:val="22"/>
        </w:rPr>
        <w:t xml:space="preserve"> gerekçesiyle dosyayı </w:t>
      </w:r>
      <w:r w:rsidR="008D542A" w:rsidRPr="001E4ECA">
        <w:rPr>
          <w:rFonts w:eastAsia="ヒラギノ明朝 Pro W3" w:cstheme="majorBidi"/>
          <w:sz w:val="22"/>
          <w:szCs w:val="22"/>
        </w:rPr>
        <w:t xml:space="preserve">Ankara’daki davalarla </w:t>
      </w:r>
      <w:r w:rsidR="003323CD" w:rsidRPr="001E4ECA">
        <w:rPr>
          <w:rFonts w:eastAsia="ヒラギノ明朝 Pro W3" w:cstheme="majorBidi"/>
          <w:sz w:val="22"/>
          <w:szCs w:val="22"/>
          <w:u w:val="thick"/>
        </w:rPr>
        <w:t>bağlantı karar</w:t>
      </w:r>
      <w:r w:rsidR="006D0FFB" w:rsidRPr="001E4ECA">
        <w:rPr>
          <w:rFonts w:eastAsia="ヒラギノ明朝 Pro W3" w:cstheme="majorBidi"/>
          <w:sz w:val="22"/>
          <w:szCs w:val="22"/>
          <w:u w:val="thick"/>
        </w:rPr>
        <w:t>ı</w:t>
      </w:r>
      <w:r w:rsidR="003323CD" w:rsidRPr="001E4ECA">
        <w:rPr>
          <w:rFonts w:eastAsia="ヒラギノ明朝 Pro W3" w:cstheme="majorBidi"/>
          <w:sz w:val="22"/>
          <w:szCs w:val="22"/>
          <w:u w:val="thick"/>
        </w:rPr>
        <w:t xml:space="preserve"> vermesi</w:t>
      </w:r>
      <w:r w:rsidR="003323CD" w:rsidRPr="001E4ECA">
        <w:rPr>
          <w:rFonts w:eastAsia="ヒラギノ明朝 Pro W3" w:cstheme="majorBidi"/>
          <w:sz w:val="22"/>
          <w:szCs w:val="22"/>
        </w:rPr>
        <w:t xml:space="preserve"> için Dan</w:t>
      </w:r>
      <w:r w:rsidR="006D0FFB" w:rsidRPr="001E4ECA">
        <w:rPr>
          <w:rFonts w:eastAsia="ヒラギノ明朝 Pro W3" w:cstheme="majorBidi"/>
          <w:sz w:val="22"/>
          <w:szCs w:val="22"/>
        </w:rPr>
        <w:t xml:space="preserve">ıştay’a göndermiştir. Danıştay </w:t>
      </w:r>
      <w:r w:rsidR="003323CD" w:rsidRPr="001E4ECA">
        <w:rPr>
          <w:rFonts w:eastAsia="ヒラギノ明朝 Pro W3" w:cstheme="majorBidi"/>
          <w:sz w:val="22"/>
          <w:szCs w:val="22"/>
        </w:rPr>
        <w:t xml:space="preserve">da davaların bağlantılı olarak </w:t>
      </w:r>
      <w:r w:rsidR="003323CD" w:rsidRPr="001E4ECA">
        <w:rPr>
          <w:rFonts w:eastAsia="ヒラギノ明朝 Pro W3" w:cstheme="majorBidi"/>
          <w:sz w:val="22"/>
          <w:szCs w:val="22"/>
          <w:u w:val="double"/>
        </w:rPr>
        <w:t>Ankara İdare Mahkemeleri</w:t>
      </w:r>
      <w:r w:rsidR="003323CD" w:rsidRPr="001E4ECA">
        <w:rPr>
          <w:rFonts w:eastAsia="ヒラギノ明朝 Pro W3" w:cstheme="majorBidi"/>
          <w:sz w:val="22"/>
          <w:szCs w:val="22"/>
        </w:rPr>
        <w:t xml:space="preserve"> önünde görülmesine karar vermiştir.</w:t>
      </w:r>
      <w:r w:rsidR="003323CD" w:rsidRPr="001E4ECA">
        <w:rPr>
          <w:rFonts w:eastAsia="ヒラギノ明朝 Pro W3" w:cstheme="majorBidi"/>
          <w:b/>
          <w:sz w:val="22"/>
          <w:szCs w:val="22"/>
        </w:rPr>
        <w:t xml:space="preserve"> </w:t>
      </w:r>
    </w:p>
    <w:p w14:paraId="71F2AE10" w14:textId="77777777" w:rsidR="00DF4E96" w:rsidRPr="001E4ECA" w:rsidRDefault="00DF4E96" w:rsidP="009D2ADC">
      <w:pPr>
        <w:tabs>
          <w:tab w:val="left" w:pos="567"/>
        </w:tabs>
        <w:spacing w:line="240" w:lineRule="exact"/>
        <w:jc w:val="both"/>
        <w:rPr>
          <w:rFonts w:eastAsia="ヒラギノ明朝 Pro W3" w:cstheme="majorBidi"/>
          <w:b/>
          <w:i/>
          <w:iCs/>
          <w:sz w:val="22"/>
          <w:szCs w:val="22"/>
        </w:rPr>
      </w:pPr>
    </w:p>
    <w:p w14:paraId="060C919B" w14:textId="77777777" w:rsidR="00A621CD" w:rsidRPr="001E4ECA" w:rsidRDefault="00A621CD" w:rsidP="009D2ADC">
      <w:pPr>
        <w:tabs>
          <w:tab w:val="left" w:pos="567"/>
        </w:tabs>
        <w:spacing w:line="240" w:lineRule="exact"/>
        <w:jc w:val="both"/>
        <w:rPr>
          <w:rFonts w:eastAsia="ヒラギノ明朝 Pro W3" w:cstheme="majorBidi"/>
          <w:b/>
          <w:i/>
          <w:iCs/>
          <w:sz w:val="22"/>
          <w:szCs w:val="22"/>
        </w:rPr>
      </w:pPr>
    </w:p>
    <w:p w14:paraId="2B3A891A" w14:textId="77777777" w:rsidR="00E20CB2" w:rsidRPr="001E4ECA" w:rsidRDefault="00E20CB2" w:rsidP="009D2ADC">
      <w:pPr>
        <w:tabs>
          <w:tab w:val="left" w:pos="567"/>
        </w:tabs>
        <w:spacing w:line="240" w:lineRule="exact"/>
        <w:jc w:val="both"/>
        <w:rPr>
          <w:rFonts w:eastAsia="ヒラギノ明朝 Pro W3" w:cstheme="majorBidi"/>
          <w:b/>
          <w:i/>
          <w:iCs/>
          <w:sz w:val="22"/>
          <w:szCs w:val="22"/>
        </w:rPr>
      </w:pPr>
      <w:r w:rsidRPr="001E4ECA">
        <w:rPr>
          <w:rFonts w:eastAsia="ヒラギノ明朝 Pro W3" w:cstheme="majorBidi"/>
          <w:b/>
          <w:i/>
          <w:iCs/>
          <w:sz w:val="22"/>
          <w:szCs w:val="22"/>
        </w:rPr>
        <w:t>İlgili Mevzuat :</w:t>
      </w:r>
    </w:p>
    <w:p w14:paraId="7FAA8135" w14:textId="77777777" w:rsidR="009D2ADC" w:rsidRPr="001E4ECA" w:rsidRDefault="00E20CB2" w:rsidP="009D2ADC">
      <w:pPr>
        <w:tabs>
          <w:tab w:val="left" w:pos="567"/>
        </w:tabs>
        <w:spacing w:line="240" w:lineRule="exact"/>
        <w:jc w:val="both"/>
        <w:rPr>
          <w:rFonts w:cstheme="majorBidi"/>
          <w:i/>
          <w:sz w:val="22"/>
          <w:szCs w:val="22"/>
        </w:rPr>
      </w:pPr>
      <w:r w:rsidRPr="001E4ECA">
        <w:rPr>
          <w:rFonts w:eastAsia="ヒラギノ明朝 Pro W3" w:cstheme="majorBidi"/>
          <w:b/>
          <w:i/>
          <w:iCs/>
          <w:sz w:val="22"/>
          <w:szCs w:val="22"/>
        </w:rPr>
        <w:t xml:space="preserve">2577 sayılı </w:t>
      </w:r>
      <w:proofErr w:type="spellStart"/>
      <w:r w:rsidR="006D0FFB" w:rsidRPr="001E4ECA">
        <w:rPr>
          <w:rFonts w:eastAsia="ヒラギノ明朝 Pro W3" w:cstheme="majorBidi"/>
          <w:b/>
          <w:i/>
          <w:iCs/>
          <w:sz w:val="22"/>
          <w:szCs w:val="22"/>
        </w:rPr>
        <w:t>iYUK</w:t>
      </w:r>
      <w:proofErr w:type="spellEnd"/>
      <w:r w:rsidR="006D0FFB" w:rsidRPr="001E4ECA">
        <w:rPr>
          <w:rFonts w:eastAsia="ヒラギノ明朝 Pro W3" w:cstheme="majorBidi"/>
          <w:b/>
          <w:i/>
          <w:iCs/>
          <w:sz w:val="22"/>
          <w:szCs w:val="22"/>
        </w:rPr>
        <w:t xml:space="preserve">, </w:t>
      </w:r>
      <w:r w:rsidR="009D2ADC" w:rsidRPr="001E4ECA">
        <w:rPr>
          <w:rFonts w:eastAsia="ヒラギノ明朝 Pro W3" w:cstheme="majorBidi"/>
          <w:b/>
          <w:i/>
          <w:iCs/>
          <w:sz w:val="22"/>
          <w:szCs w:val="22"/>
        </w:rPr>
        <w:t xml:space="preserve">md. </w:t>
      </w:r>
      <w:r w:rsidR="006D0FFB" w:rsidRPr="001E4ECA">
        <w:rPr>
          <w:rFonts w:cstheme="majorBidi"/>
          <w:b/>
          <w:i/>
          <w:iCs/>
          <w:sz w:val="22"/>
          <w:szCs w:val="22"/>
        </w:rPr>
        <w:t>42/3</w:t>
      </w:r>
      <w:r w:rsidR="00277A41" w:rsidRPr="001E4ECA">
        <w:rPr>
          <w:rFonts w:cstheme="majorBidi"/>
          <w:i/>
          <w:sz w:val="22"/>
          <w:szCs w:val="22"/>
        </w:rPr>
        <w:t>:</w:t>
      </w:r>
      <w:r w:rsidRPr="001E4ECA">
        <w:rPr>
          <w:rFonts w:cstheme="majorBidi"/>
          <w:i/>
          <w:sz w:val="22"/>
          <w:szCs w:val="22"/>
        </w:rPr>
        <w:t xml:space="preserve"> </w:t>
      </w:r>
    </w:p>
    <w:p w14:paraId="4B2BDB7E" w14:textId="77777777" w:rsidR="00E20CB2" w:rsidRPr="001E4ECA" w:rsidRDefault="00E20CB2" w:rsidP="009D2ADC">
      <w:pPr>
        <w:tabs>
          <w:tab w:val="left" w:pos="567"/>
        </w:tabs>
        <w:spacing w:line="240" w:lineRule="exact"/>
        <w:jc w:val="both"/>
        <w:rPr>
          <w:rFonts w:eastAsia="ヒラギノ明朝 Pro W3" w:cstheme="majorBidi"/>
          <w:b/>
          <w:sz w:val="22"/>
          <w:szCs w:val="22"/>
        </w:rPr>
      </w:pPr>
      <w:r w:rsidRPr="001E4ECA">
        <w:rPr>
          <w:rFonts w:cstheme="majorBidi"/>
          <w:i/>
          <w:sz w:val="22"/>
          <w:szCs w:val="22"/>
        </w:rPr>
        <w:lastRenderedPageBreak/>
        <w:t>“ ...</w:t>
      </w:r>
      <w:r w:rsidR="006D0FFB" w:rsidRPr="001E4ECA">
        <w:rPr>
          <w:rFonts w:cstheme="majorBidi"/>
          <w:i/>
          <w:iCs/>
          <w:sz w:val="22"/>
          <w:szCs w:val="22"/>
        </w:rPr>
        <w:t>B</w:t>
      </w:r>
      <w:r w:rsidRPr="001E4ECA">
        <w:rPr>
          <w:rFonts w:cstheme="majorBidi"/>
          <w:i/>
          <w:iCs/>
          <w:sz w:val="22"/>
          <w:szCs w:val="22"/>
        </w:rPr>
        <w:t>ağlantının bulunup bulunmadığı yolundaki bölge idare mahkemesi ve Danıştay kararları kesindir</w:t>
      </w:r>
      <w:r w:rsidR="009D2ADC" w:rsidRPr="001E4ECA">
        <w:rPr>
          <w:rFonts w:cstheme="majorBidi"/>
          <w:i/>
          <w:iCs/>
          <w:sz w:val="22"/>
          <w:szCs w:val="22"/>
        </w:rPr>
        <w:t>.</w:t>
      </w:r>
      <w:r w:rsidRPr="001E4ECA">
        <w:rPr>
          <w:rFonts w:cstheme="majorBidi"/>
          <w:sz w:val="22"/>
          <w:szCs w:val="22"/>
        </w:rPr>
        <w:t>”</w:t>
      </w:r>
      <w:r w:rsidRPr="001E4ECA">
        <w:rPr>
          <w:rStyle w:val="FootnoteReference"/>
          <w:rFonts w:cstheme="majorBidi"/>
          <w:sz w:val="22"/>
          <w:szCs w:val="22"/>
        </w:rPr>
        <w:t xml:space="preserve"> </w:t>
      </w:r>
      <w:r w:rsidRPr="001E4ECA">
        <w:rPr>
          <w:rStyle w:val="FootnoteReference"/>
          <w:rFonts w:cstheme="majorBidi"/>
          <w:sz w:val="22"/>
          <w:szCs w:val="22"/>
        </w:rPr>
        <w:footnoteReference w:id="2"/>
      </w:r>
      <w:r w:rsidR="009D2ADC" w:rsidRPr="001E4ECA">
        <w:rPr>
          <w:rFonts w:cstheme="majorBidi"/>
          <w:sz w:val="22"/>
          <w:szCs w:val="22"/>
        </w:rPr>
        <w:t>.</w:t>
      </w:r>
    </w:p>
    <w:p w14:paraId="6C9059BF" w14:textId="77777777" w:rsidR="009D2ADC" w:rsidRPr="001E4ECA" w:rsidRDefault="009D2ADC" w:rsidP="009D2ADC">
      <w:pPr>
        <w:tabs>
          <w:tab w:val="left" w:pos="567"/>
        </w:tabs>
        <w:spacing w:line="240" w:lineRule="exact"/>
        <w:jc w:val="both"/>
        <w:rPr>
          <w:rFonts w:eastAsia="ヒラギノ明朝 Pro W3" w:cstheme="majorBidi"/>
          <w:b/>
          <w:sz w:val="22"/>
          <w:szCs w:val="22"/>
        </w:rPr>
      </w:pPr>
    </w:p>
    <w:p w14:paraId="78CFE094" w14:textId="77777777" w:rsidR="00C2159C" w:rsidRPr="001E4ECA" w:rsidRDefault="00922B89" w:rsidP="009D2ADC">
      <w:pPr>
        <w:tabs>
          <w:tab w:val="left" w:pos="567"/>
        </w:tabs>
        <w:spacing w:line="240" w:lineRule="exact"/>
        <w:jc w:val="both"/>
        <w:rPr>
          <w:rFonts w:cstheme="majorBidi"/>
          <w:sz w:val="22"/>
          <w:szCs w:val="22"/>
        </w:rPr>
      </w:pPr>
      <w:r w:rsidRPr="001E4ECA">
        <w:rPr>
          <w:rFonts w:eastAsia="ヒラギノ明朝 Pro W3" w:cstheme="majorBidi"/>
          <w:b/>
          <w:sz w:val="22"/>
          <w:szCs w:val="22"/>
        </w:rPr>
        <w:t xml:space="preserve">Soru </w:t>
      </w:r>
      <w:r w:rsidR="00277A41" w:rsidRPr="001E4ECA">
        <w:rPr>
          <w:rFonts w:eastAsia="ヒラギノ明朝 Pro W3" w:cstheme="majorBidi"/>
          <w:b/>
          <w:sz w:val="22"/>
          <w:szCs w:val="22"/>
        </w:rPr>
        <w:t>5-</w:t>
      </w:r>
      <w:r w:rsidR="006D0FFB" w:rsidRPr="001E4ECA">
        <w:rPr>
          <w:rFonts w:eastAsia="ヒラギノ明朝 Pro W3" w:cstheme="majorBidi"/>
          <w:sz w:val="22"/>
          <w:szCs w:val="22"/>
        </w:rPr>
        <w:t xml:space="preserve"> (R</w:t>
      </w:r>
      <w:r w:rsidR="00E7112B" w:rsidRPr="001E4ECA">
        <w:rPr>
          <w:rFonts w:eastAsia="ヒラギノ明朝 Pro W3" w:cstheme="majorBidi"/>
          <w:sz w:val="22"/>
          <w:szCs w:val="22"/>
        </w:rPr>
        <w:t xml:space="preserve">) Şirketi tarafından açılan </w:t>
      </w:r>
      <w:r w:rsidR="008D542A" w:rsidRPr="001E4ECA">
        <w:rPr>
          <w:rFonts w:eastAsia="ヒラギノ明朝 Pro W3" w:cstheme="majorBidi"/>
          <w:sz w:val="22"/>
          <w:szCs w:val="22"/>
        </w:rPr>
        <w:t xml:space="preserve">iptal </w:t>
      </w:r>
      <w:r w:rsidR="00E7112B" w:rsidRPr="001E4ECA">
        <w:rPr>
          <w:rFonts w:eastAsia="ヒラギノ明朝 Pro W3" w:cstheme="majorBidi"/>
          <w:sz w:val="22"/>
          <w:szCs w:val="22"/>
        </w:rPr>
        <w:t>dava</w:t>
      </w:r>
      <w:r w:rsidR="008D542A" w:rsidRPr="001E4ECA">
        <w:rPr>
          <w:rFonts w:eastAsia="ヒラギノ明朝 Pro W3" w:cstheme="majorBidi"/>
          <w:sz w:val="22"/>
          <w:szCs w:val="22"/>
        </w:rPr>
        <w:t>sı</w:t>
      </w:r>
      <w:r w:rsidR="00E7112B" w:rsidRPr="001E4ECA">
        <w:rPr>
          <w:rFonts w:eastAsia="ヒラギノ明朝 Pro W3" w:cstheme="majorBidi"/>
          <w:sz w:val="22"/>
          <w:szCs w:val="22"/>
        </w:rPr>
        <w:t xml:space="preserve">nın </w:t>
      </w:r>
      <w:r w:rsidR="00E7112B" w:rsidRPr="001E4ECA">
        <w:rPr>
          <w:rFonts w:eastAsia="ヒラギノ明朝 Pro W3" w:cstheme="majorBidi"/>
          <w:sz w:val="22"/>
          <w:szCs w:val="22"/>
          <w:u w:val="thick"/>
        </w:rPr>
        <w:t>temyiz aşamasında daha önce Danıştay’ca verilen bağlantı kararının</w:t>
      </w:r>
      <w:r w:rsidR="00E7112B" w:rsidRPr="001E4ECA">
        <w:rPr>
          <w:rFonts w:eastAsia="ヒラギノ明朝 Pro W3" w:cstheme="majorBidi"/>
          <w:sz w:val="22"/>
          <w:szCs w:val="22"/>
        </w:rPr>
        <w:t xml:space="preserve"> yeniden incelemeye tabi tutulup tutul</w:t>
      </w:r>
      <w:r w:rsidR="006A332D" w:rsidRPr="001E4ECA">
        <w:rPr>
          <w:rFonts w:eastAsia="ヒラギノ明朝 Pro W3" w:cstheme="majorBidi"/>
          <w:sz w:val="22"/>
          <w:szCs w:val="22"/>
        </w:rPr>
        <w:t>a</w:t>
      </w:r>
      <w:r w:rsidR="00E7112B" w:rsidRPr="001E4ECA">
        <w:rPr>
          <w:rFonts w:eastAsia="ヒラギノ明朝 Pro W3" w:cstheme="majorBidi"/>
          <w:sz w:val="22"/>
          <w:szCs w:val="22"/>
        </w:rPr>
        <w:t xml:space="preserve">mayacağını </w:t>
      </w:r>
      <w:r w:rsidR="008D542A" w:rsidRPr="001E4ECA">
        <w:rPr>
          <w:rFonts w:eastAsia="ヒラギノ明朝 Pro W3" w:cstheme="majorBidi"/>
          <w:sz w:val="22"/>
          <w:szCs w:val="22"/>
        </w:rPr>
        <w:t xml:space="preserve">ve davaların İstanbul’da görülmesi veya davalar arasında bağlantı bulunmadığı yolunda karar verip veremeyeceğini </w:t>
      </w:r>
      <w:r w:rsidR="00E7112B" w:rsidRPr="001E4ECA">
        <w:rPr>
          <w:rFonts w:eastAsia="ヒラギノ明朝 Pro W3" w:cstheme="majorBidi"/>
          <w:sz w:val="22"/>
          <w:szCs w:val="22"/>
        </w:rPr>
        <w:t xml:space="preserve">gerekçeli bir şekilde tartışınız. </w:t>
      </w:r>
      <w:r w:rsidR="00E7112B" w:rsidRPr="001E4ECA">
        <w:rPr>
          <w:rFonts w:eastAsia="ヒラギノ明朝 Pro W3" w:cstheme="majorBidi"/>
          <w:b/>
          <w:bCs/>
          <w:sz w:val="22"/>
          <w:szCs w:val="22"/>
        </w:rPr>
        <w:t>(10 p.)</w:t>
      </w:r>
    </w:p>
    <w:p w14:paraId="59E7990E" w14:textId="77777777" w:rsidR="00FD151F" w:rsidRPr="001E4ECA" w:rsidRDefault="00FD151F" w:rsidP="009D2ADC">
      <w:pPr>
        <w:tabs>
          <w:tab w:val="left" w:pos="567"/>
        </w:tabs>
        <w:spacing w:line="240" w:lineRule="exact"/>
        <w:jc w:val="both"/>
        <w:rPr>
          <w:rFonts w:cstheme="majorBidi"/>
          <w:b/>
          <w:sz w:val="22"/>
          <w:szCs w:val="22"/>
        </w:rPr>
      </w:pPr>
    </w:p>
    <w:p w14:paraId="24E7A1B4" w14:textId="77777777" w:rsidR="009D2ADC" w:rsidRPr="001E4ECA" w:rsidRDefault="009D2ADC" w:rsidP="00B259B6">
      <w:pPr>
        <w:tabs>
          <w:tab w:val="left" w:pos="567"/>
        </w:tabs>
        <w:spacing w:line="240" w:lineRule="exact"/>
        <w:jc w:val="both"/>
        <w:rPr>
          <w:rFonts w:cstheme="majorBidi"/>
          <w:b/>
          <w:sz w:val="22"/>
          <w:szCs w:val="22"/>
          <w:u w:val="thick"/>
        </w:rPr>
      </w:pPr>
      <w:r w:rsidRPr="001E4ECA">
        <w:rPr>
          <w:rFonts w:cstheme="majorBidi"/>
          <w:b/>
          <w:sz w:val="22"/>
          <w:szCs w:val="22"/>
          <w:u w:val="thick"/>
        </w:rPr>
        <w:t>OLAY IV</w:t>
      </w:r>
    </w:p>
    <w:p w14:paraId="65333448" w14:textId="77777777" w:rsidR="00A621CD" w:rsidRPr="001E4ECA" w:rsidRDefault="00A621CD" w:rsidP="00B259B6">
      <w:pPr>
        <w:tabs>
          <w:tab w:val="left" w:pos="567"/>
        </w:tabs>
        <w:spacing w:line="240" w:lineRule="exact"/>
        <w:jc w:val="both"/>
        <w:rPr>
          <w:rFonts w:cstheme="majorBidi"/>
          <w:sz w:val="22"/>
          <w:szCs w:val="22"/>
        </w:rPr>
      </w:pPr>
    </w:p>
    <w:p w14:paraId="78698957" w14:textId="77777777" w:rsidR="003323CD" w:rsidRPr="001E4ECA" w:rsidRDefault="00E962BC" w:rsidP="00FF4316">
      <w:pPr>
        <w:tabs>
          <w:tab w:val="left" w:pos="567"/>
        </w:tabs>
        <w:spacing w:line="240" w:lineRule="exact"/>
        <w:jc w:val="both"/>
        <w:rPr>
          <w:rFonts w:cstheme="majorBidi"/>
          <w:sz w:val="22"/>
          <w:szCs w:val="22"/>
        </w:rPr>
      </w:pPr>
      <w:r w:rsidRPr="001E4ECA">
        <w:rPr>
          <w:rFonts w:cstheme="majorBidi"/>
          <w:sz w:val="22"/>
          <w:szCs w:val="22"/>
        </w:rPr>
        <w:t>(E</w:t>
      </w:r>
      <w:r w:rsidR="00A04BC7" w:rsidRPr="001E4ECA">
        <w:rPr>
          <w:rFonts w:cstheme="majorBidi"/>
          <w:sz w:val="22"/>
          <w:szCs w:val="22"/>
        </w:rPr>
        <w:t xml:space="preserve">), kendisine tebliğ edilen </w:t>
      </w:r>
      <w:r w:rsidR="00FD151F" w:rsidRPr="001E4ECA">
        <w:rPr>
          <w:rFonts w:cstheme="majorBidi"/>
          <w:sz w:val="22"/>
          <w:szCs w:val="22"/>
        </w:rPr>
        <w:t>“</w:t>
      </w:r>
      <w:r w:rsidR="00A04BC7" w:rsidRPr="001E4ECA">
        <w:rPr>
          <w:rFonts w:cstheme="majorBidi"/>
          <w:sz w:val="22"/>
          <w:szCs w:val="22"/>
          <w:u w:val="double"/>
        </w:rPr>
        <w:t xml:space="preserve">idari işleme karşı </w:t>
      </w:r>
      <w:r w:rsidR="008526FE" w:rsidRPr="001E4ECA">
        <w:rPr>
          <w:rFonts w:cstheme="majorBidi"/>
          <w:sz w:val="22"/>
          <w:szCs w:val="22"/>
          <w:u w:val="double"/>
        </w:rPr>
        <w:t xml:space="preserve">idari </w:t>
      </w:r>
      <w:r w:rsidR="00A04BC7" w:rsidRPr="001E4ECA">
        <w:rPr>
          <w:rFonts w:cstheme="majorBidi"/>
          <w:sz w:val="22"/>
          <w:szCs w:val="22"/>
          <w:u w:val="double"/>
        </w:rPr>
        <w:t xml:space="preserve">dava açma </w:t>
      </w:r>
      <w:r w:rsidR="00A04BC7" w:rsidRPr="001E4ECA">
        <w:rPr>
          <w:rFonts w:cstheme="majorBidi"/>
          <w:sz w:val="22"/>
          <w:szCs w:val="22"/>
          <w:u w:val="thick"/>
        </w:rPr>
        <w:t>süresi içinde</w:t>
      </w:r>
      <w:r w:rsidR="00FF4316" w:rsidRPr="001E4ECA">
        <w:rPr>
          <w:rFonts w:cstheme="majorBidi"/>
          <w:sz w:val="22"/>
          <w:szCs w:val="22"/>
        </w:rPr>
        <w:t>”</w:t>
      </w:r>
      <w:r w:rsidR="00A04BC7" w:rsidRPr="001E4ECA">
        <w:rPr>
          <w:rFonts w:cstheme="majorBidi"/>
          <w:sz w:val="22"/>
          <w:szCs w:val="22"/>
        </w:rPr>
        <w:t xml:space="preserve"> Asliye Hukuk Mahkemesinde dava açmıştır. Asliye Hukuk Mahkemesi kendisinin görevli olmadığı, istenir ise kendisine başvurulması halinde dava dosyasının görevli idari yargı merciine gönder</w:t>
      </w:r>
      <w:r w:rsidR="00FD151F" w:rsidRPr="001E4ECA">
        <w:rPr>
          <w:rFonts w:cstheme="majorBidi"/>
          <w:sz w:val="22"/>
          <w:szCs w:val="22"/>
        </w:rPr>
        <w:t>ileceği yönünde karar vermiş, (E</w:t>
      </w:r>
      <w:r w:rsidR="008526FE" w:rsidRPr="001E4ECA">
        <w:rPr>
          <w:rFonts w:cstheme="majorBidi"/>
          <w:sz w:val="22"/>
          <w:szCs w:val="22"/>
        </w:rPr>
        <w:t>) de</w:t>
      </w:r>
      <w:r w:rsidR="00A04BC7" w:rsidRPr="001E4ECA">
        <w:rPr>
          <w:rFonts w:cstheme="majorBidi"/>
          <w:sz w:val="22"/>
          <w:szCs w:val="22"/>
        </w:rPr>
        <w:t xml:space="preserve"> dosyanın </w:t>
      </w:r>
      <w:r w:rsidR="008D542A" w:rsidRPr="001E4ECA">
        <w:rPr>
          <w:rFonts w:cstheme="majorBidi"/>
          <w:sz w:val="22"/>
          <w:szCs w:val="22"/>
        </w:rPr>
        <w:t xml:space="preserve">idare mahkemesine </w:t>
      </w:r>
      <w:r w:rsidR="008526FE" w:rsidRPr="001E4ECA">
        <w:rPr>
          <w:rFonts w:cstheme="majorBidi"/>
          <w:sz w:val="22"/>
          <w:szCs w:val="22"/>
        </w:rPr>
        <w:t>gönderilmesi için Asliye Hukuk M</w:t>
      </w:r>
      <w:r w:rsidR="00A04BC7" w:rsidRPr="001E4ECA">
        <w:rPr>
          <w:rFonts w:cstheme="majorBidi"/>
          <w:sz w:val="22"/>
          <w:szCs w:val="22"/>
        </w:rPr>
        <w:t>ahkemesine</w:t>
      </w:r>
      <w:r w:rsidR="0060262E" w:rsidRPr="001E4ECA">
        <w:rPr>
          <w:rFonts w:cstheme="majorBidi"/>
          <w:sz w:val="22"/>
          <w:szCs w:val="22"/>
        </w:rPr>
        <w:t xml:space="preserve"> </w:t>
      </w:r>
      <w:r w:rsidR="008526FE" w:rsidRPr="001E4ECA">
        <w:rPr>
          <w:rFonts w:cstheme="majorBidi"/>
          <w:sz w:val="22"/>
          <w:szCs w:val="22"/>
        </w:rPr>
        <w:t xml:space="preserve">anılan </w:t>
      </w:r>
      <w:r w:rsidR="0060262E" w:rsidRPr="001E4ECA">
        <w:rPr>
          <w:rFonts w:cstheme="majorBidi"/>
          <w:sz w:val="22"/>
          <w:szCs w:val="22"/>
        </w:rPr>
        <w:t>kararın tebliğinden itibaren (10)’uncu günde</w:t>
      </w:r>
      <w:r w:rsidR="00A04BC7" w:rsidRPr="001E4ECA">
        <w:rPr>
          <w:rFonts w:cstheme="majorBidi"/>
          <w:sz w:val="22"/>
          <w:szCs w:val="22"/>
        </w:rPr>
        <w:t xml:space="preserve"> başvurmuştur.  </w:t>
      </w:r>
      <w:r w:rsidR="0060262E" w:rsidRPr="001E4ECA">
        <w:rPr>
          <w:rFonts w:cstheme="majorBidi"/>
          <w:sz w:val="22"/>
          <w:szCs w:val="22"/>
        </w:rPr>
        <w:t>Asliye Hukuk Mahkemesinin d</w:t>
      </w:r>
      <w:r w:rsidR="00A04BC7" w:rsidRPr="001E4ECA">
        <w:rPr>
          <w:rFonts w:cstheme="majorBidi"/>
          <w:sz w:val="22"/>
          <w:szCs w:val="22"/>
        </w:rPr>
        <w:t xml:space="preserve">ava dosyası İdare Mahkemesi kayıtlarına </w:t>
      </w:r>
      <w:r w:rsidR="0060262E" w:rsidRPr="001E4ECA">
        <w:rPr>
          <w:rFonts w:cstheme="majorBidi"/>
          <w:sz w:val="22"/>
          <w:szCs w:val="22"/>
        </w:rPr>
        <w:t xml:space="preserve">Asliye Hukuk Mahkemesinin görevsizlik kararının </w:t>
      </w:r>
      <w:r w:rsidR="00A04BC7" w:rsidRPr="001E4ECA">
        <w:rPr>
          <w:rFonts w:cstheme="majorBidi"/>
          <w:sz w:val="22"/>
          <w:szCs w:val="22"/>
        </w:rPr>
        <w:t xml:space="preserve">tebliğinden itibaren </w:t>
      </w:r>
      <w:r w:rsidR="0060262E" w:rsidRPr="001E4ECA">
        <w:rPr>
          <w:rFonts w:cstheme="majorBidi"/>
          <w:sz w:val="22"/>
          <w:szCs w:val="22"/>
        </w:rPr>
        <w:t>(</w:t>
      </w:r>
      <w:r w:rsidR="00A04BC7" w:rsidRPr="001E4ECA">
        <w:rPr>
          <w:rFonts w:cstheme="majorBidi"/>
          <w:sz w:val="22"/>
          <w:szCs w:val="22"/>
        </w:rPr>
        <w:t>110</w:t>
      </w:r>
      <w:r w:rsidR="0060262E" w:rsidRPr="001E4ECA">
        <w:rPr>
          <w:rFonts w:cstheme="majorBidi"/>
          <w:sz w:val="22"/>
          <w:szCs w:val="22"/>
        </w:rPr>
        <w:t>) gün sonra girmiş, İdare M</w:t>
      </w:r>
      <w:r w:rsidR="00A04BC7" w:rsidRPr="001E4ECA">
        <w:rPr>
          <w:rFonts w:cstheme="majorBidi"/>
          <w:sz w:val="22"/>
          <w:szCs w:val="22"/>
        </w:rPr>
        <w:t xml:space="preserve">ahkemesi de davayı </w:t>
      </w:r>
      <w:r w:rsidR="00A04BC7" w:rsidRPr="001E4ECA">
        <w:rPr>
          <w:rFonts w:cstheme="majorBidi"/>
          <w:sz w:val="22"/>
          <w:szCs w:val="22"/>
          <w:u w:val="double"/>
        </w:rPr>
        <w:t>süreaşımı</w:t>
      </w:r>
      <w:r w:rsidR="00A04BC7" w:rsidRPr="001E4ECA">
        <w:rPr>
          <w:rFonts w:cstheme="majorBidi"/>
          <w:sz w:val="22"/>
          <w:szCs w:val="22"/>
        </w:rPr>
        <w:t xml:space="preserve"> sebebiyle reddetmiştir</w:t>
      </w:r>
      <w:r w:rsidR="00DF4689" w:rsidRPr="001E4ECA">
        <w:rPr>
          <w:rStyle w:val="FootnoteReference"/>
          <w:rFonts w:cstheme="majorBidi"/>
          <w:sz w:val="22"/>
          <w:szCs w:val="22"/>
        </w:rPr>
        <w:footnoteReference w:id="3"/>
      </w:r>
      <w:r w:rsidR="00A04BC7" w:rsidRPr="001E4ECA">
        <w:rPr>
          <w:rFonts w:cstheme="majorBidi"/>
          <w:sz w:val="22"/>
          <w:szCs w:val="22"/>
        </w:rPr>
        <w:t xml:space="preserve">. </w:t>
      </w:r>
    </w:p>
    <w:p w14:paraId="03C6D0FC" w14:textId="77777777" w:rsidR="009D2ADC" w:rsidRPr="001E4ECA" w:rsidRDefault="009D2ADC" w:rsidP="009D2ADC">
      <w:pPr>
        <w:tabs>
          <w:tab w:val="left" w:pos="567"/>
        </w:tabs>
        <w:spacing w:line="240" w:lineRule="exact"/>
        <w:jc w:val="both"/>
        <w:rPr>
          <w:rFonts w:cstheme="majorBidi"/>
          <w:b/>
          <w:sz w:val="22"/>
          <w:szCs w:val="22"/>
        </w:rPr>
      </w:pPr>
    </w:p>
    <w:p w14:paraId="7D4C091E" w14:textId="77777777" w:rsidR="00A04BC7" w:rsidRPr="001E4ECA" w:rsidRDefault="00922B89" w:rsidP="00D16FD3">
      <w:pPr>
        <w:tabs>
          <w:tab w:val="left" w:pos="567"/>
        </w:tabs>
        <w:spacing w:line="240" w:lineRule="exact"/>
        <w:jc w:val="both"/>
        <w:rPr>
          <w:rFonts w:cstheme="majorBidi"/>
          <w:sz w:val="22"/>
          <w:szCs w:val="22"/>
        </w:rPr>
      </w:pPr>
      <w:r w:rsidRPr="001E4ECA">
        <w:rPr>
          <w:rFonts w:cstheme="majorBidi"/>
          <w:b/>
          <w:sz w:val="22"/>
          <w:szCs w:val="22"/>
        </w:rPr>
        <w:t xml:space="preserve">Soru </w:t>
      </w:r>
      <w:r w:rsidR="00FD151F" w:rsidRPr="001E4ECA">
        <w:rPr>
          <w:rFonts w:cstheme="majorBidi"/>
          <w:b/>
          <w:sz w:val="22"/>
          <w:szCs w:val="22"/>
        </w:rPr>
        <w:t xml:space="preserve">6- </w:t>
      </w:r>
      <w:r w:rsidR="00FD151F" w:rsidRPr="001E4ECA">
        <w:rPr>
          <w:rFonts w:cstheme="majorBidi"/>
          <w:sz w:val="22"/>
          <w:szCs w:val="22"/>
        </w:rPr>
        <w:t>İdare M</w:t>
      </w:r>
      <w:r w:rsidR="00A04BC7" w:rsidRPr="001E4ECA">
        <w:rPr>
          <w:rFonts w:cstheme="majorBidi"/>
          <w:sz w:val="22"/>
          <w:szCs w:val="22"/>
        </w:rPr>
        <w:t>ahkeme</w:t>
      </w:r>
      <w:r w:rsidR="00FD151F" w:rsidRPr="001E4ECA">
        <w:rPr>
          <w:rFonts w:cstheme="majorBidi"/>
          <w:sz w:val="22"/>
          <w:szCs w:val="22"/>
        </w:rPr>
        <w:t>si</w:t>
      </w:r>
      <w:r w:rsidR="00A04BC7" w:rsidRPr="001E4ECA">
        <w:rPr>
          <w:rFonts w:cstheme="majorBidi"/>
          <w:sz w:val="22"/>
          <w:szCs w:val="22"/>
        </w:rPr>
        <w:t>nin vermi</w:t>
      </w:r>
      <w:r w:rsidR="008526FE" w:rsidRPr="001E4ECA">
        <w:rPr>
          <w:rFonts w:cstheme="majorBidi"/>
          <w:sz w:val="22"/>
          <w:szCs w:val="22"/>
        </w:rPr>
        <w:t>ş olduğu bu kararı</w:t>
      </w:r>
      <w:r w:rsidR="00166369" w:rsidRPr="001E4ECA">
        <w:rPr>
          <w:rFonts w:cstheme="majorBidi"/>
          <w:sz w:val="22"/>
          <w:szCs w:val="22"/>
        </w:rPr>
        <w:t>n</w:t>
      </w:r>
      <w:r w:rsidR="008526FE" w:rsidRPr="001E4ECA">
        <w:rPr>
          <w:rFonts w:cstheme="majorBidi"/>
          <w:sz w:val="22"/>
          <w:szCs w:val="22"/>
        </w:rPr>
        <w:t xml:space="preserve"> yerinde olup olmadığını gerekçeli</w:t>
      </w:r>
      <w:r w:rsidR="00A04BC7" w:rsidRPr="001E4ECA">
        <w:rPr>
          <w:rFonts w:cstheme="majorBidi"/>
          <w:sz w:val="22"/>
          <w:szCs w:val="22"/>
        </w:rPr>
        <w:t xml:space="preserve"> </w:t>
      </w:r>
      <w:r w:rsidR="00166369" w:rsidRPr="001E4ECA">
        <w:rPr>
          <w:rFonts w:cstheme="majorBidi"/>
          <w:sz w:val="22"/>
          <w:szCs w:val="22"/>
        </w:rPr>
        <w:t>bir şekilde tartışınız.</w:t>
      </w:r>
      <w:r w:rsidR="008526FE" w:rsidRPr="001E4ECA">
        <w:rPr>
          <w:rFonts w:cstheme="majorBidi"/>
          <w:sz w:val="22"/>
          <w:szCs w:val="22"/>
        </w:rPr>
        <w:t xml:space="preserve"> </w:t>
      </w:r>
      <w:r w:rsidR="008526FE" w:rsidRPr="001E4ECA">
        <w:rPr>
          <w:rFonts w:cstheme="majorBidi"/>
          <w:b/>
          <w:bCs/>
          <w:sz w:val="22"/>
          <w:szCs w:val="22"/>
        </w:rPr>
        <w:t xml:space="preserve">(10 </w:t>
      </w:r>
      <w:r w:rsidR="0060262E" w:rsidRPr="001E4ECA">
        <w:rPr>
          <w:rFonts w:cstheme="majorBidi"/>
          <w:b/>
          <w:bCs/>
          <w:sz w:val="22"/>
          <w:szCs w:val="22"/>
        </w:rPr>
        <w:t>p.)</w:t>
      </w:r>
    </w:p>
    <w:p w14:paraId="6906BF3A" w14:textId="77777777" w:rsidR="008526FE" w:rsidRPr="001E4ECA" w:rsidRDefault="008526FE" w:rsidP="009D2ADC">
      <w:pPr>
        <w:tabs>
          <w:tab w:val="left" w:pos="566"/>
        </w:tabs>
        <w:spacing w:line="240" w:lineRule="exact"/>
        <w:jc w:val="both"/>
        <w:rPr>
          <w:rFonts w:cstheme="majorBidi"/>
          <w:b/>
          <w:sz w:val="22"/>
          <w:szCs w:val="22"/>
        </w:rPr>
      </w:pPr>
    </w:p>
    <w:p w14:paraId="42E313AC" w14:textId="77777777" w:rsidR="009D2ADC" w:rsidRPr="001E4ECA" w:rsidRDefault="00F11593" w:rsidP="009D2ADC">
      <w:pPr>
        <w:tabs>
          <w:tab w:val="left" w:pos="566"/>
        </w:tabs>
        <w:spacing w:line="240" w:lineRule="exact"/>
        <w:jc w:val="both"/>
        <w:rPr>
          <w:rFonts w:cstheme="majorBidi"/>
          <w:b/>
          <w:sz w:val="22"/>
          <w:szCs w:val="22"/>
          <w:u w:val="thick"/>
        </w:rPr>
      </w:pPr>
      <w:r w:rsidRPr="001E4ECA">
        <w:rPr>
          <w:rFonts w:cstheme="majorBidi"/>
          <w:b/>
          <w:sz w:val="22"/>
          <w:szCs w:val="22"/>
          <w:u w:val="thick"/>
        </w:rPr>
        <w:t>DEĞERLENDİRME (</w:t>
      </w:r>
      <w:r w:rsidR="009D2ADC" w:rsidRPr="001E4ECA">
        <w:rPr>
          <w:rFonts w:cstheme="majorBidi"/>
          <w:b/>
          <w:sz w:val="22"/>
          <w:szCs w:val="22"/>
          <w:u w:val="thick"/>
        </w:rPr>
        <w:t>TARTIŞMA/YORUM</w:t>
      </w:r>
      <w:r w:rsidRPr="001E4ECA">
        <w:rPr>
          <w:rFonts w:cstheme="majorBidi"/>
          <w:b/>
          <w:sz w:val="22"/>
          <w:szCs w:val="22"/>
          <w:u w:val="thick"/>
        </w:rPr>
        <w:t>)</w:t>
      </w:r>
      <w:r w:rsidR="009D2ADC" w:rsidRPr="001E4ECA">
        <w:rPr>
          <w:rFonts w:cstheme="majorBidi"/>
          <w:b/>
          <w:sz w:val="22"/>
          <w:szCs w:val="22"/>
          <w:u w:val="thick"/>
        </w:rPr>
        <w:t xml:space="preserve"> SORULARI</w:t>
      </w:r>
    </w:p>
    <w:p w14:paraId="1C769423" w14:textId="77777777" w:rsidR="009D2ADC" w:rsidRPr="001E4ECA" w:rsidRDefault="009D2ADC" w:rsidP="009D2ADC">
      <w:pPr>
        <w:tabs>
          <w:tab w:val="left" w:pos="566"/>
        </w:tabs>
        <w:spacing w:line="240" w:lineRule="exact"/>
        <w:jc w:val="both"/>
        <w:rPr>
          <w:rFonts w:cstheme="majorBidi"/>
          <w:b/>
          <w:sz w:val="22"/>
          <w:szCs w:val="22"/>
        </w:rPr>
      </w:pPr>
    </w:p>
    <w:p w14:paraId="0C1DD6B7" w14:textId="77777777" w:rsidR="00166369" w:rsidRPr="001E4ECA" w:rsidRDefault="00922B89" w:rsidP="006B184D">
      <w:pPr>
        <w:tabs>
          <w:tab w:val="left" w:pos="566"/>
        </w:tabs>
        <w:spacing w:line="240" w:lineRule="exact"/>
        <w:jc w:val="both"/>
        <w:rPr>
          <w:rFonts w:cstheme="majorBidi"/>
          <w:b/>
          <w:bCs/>
          <w:sz w:val="22"/>
          <w:szCs w:val="22"/>
        </w:rPr>
      </w:pPr>
      <w:r w:rsidRPr="001E4ECA">
        <w:rPr>
          <w:rFonts w:cstheme="majorBidi"/>
          <w:b/>
          <w:sz w:val="22"/>
          <w:szCs w:val="22"/>
        </w:rPr>
        <w:t xml:space="preserve">Soru </w:t>
      </w:r>
      <w:r w:rsidR="00DD7B0D" w:rsidRPr="001E4ECA">
        <w:rPr>
          <w:rFonts w:cstheme="majorBidi"/>
          <w:b/>
          <w:sz w:val="22"/>
          <w:szCs w:val="22"/>
        </w:rPr>
        <w:t xml:space="preserve">7- </w:t>
      </w:r>
      <w:proofErr w:type="spellStart"/>
      <w:r w:rsidR="00D16FD3" w:rsidRPr="001E4ECA">
        <w:rPr>
          <w:rFonts w:cstheme="majorBidi"/>
          <w:sz w:val="22"/>
          <w:szCs w:val="22"/>
        </w:rPr>
        <w:t>İYUK’</w:t>
      </w:r>
      <w:r w:rsidR="00166369" w:rsidRPr="001E4ECA">
        <w:rPr>
          <w:rFonts w:cstheme="majorBidi"/>
          <w:sz w:val="22"/>
          <w:szCs w:val="22"/>
        </w:rPr>
        <w:t>un</w:t>
      </w:r>
      <w:proofErr w:type="spellEnd"/>
      <w:r w:rsidR="00D16FD3" w:rsidRPr="001E4ECA">
        <w:rPr>
          <w:rFonts w:cstheme="majorBidi"/>
          <w:sz w:val="22"/>
          <w:szCs w:val="22"/>
        </w:rPr>
        <w:t xml:space="preserve"> </w:t>
      </w:r>
      <w:r w:rsidR="00166369" w:rsidRPr="001E4ECA">
        <w:rPr>
          <w:rFonts w:cstheme="majorBidi"/>
          <w:sz w:val="22"/>
          <w:szCs w:val="22"/>
        </w:rPr>
        <w:t>(16/4)’üncü maddesine göre tam yargı davasında istenilen tazminat miktarında azaltma yapılabilir mi? Açıklayınız.</w:t>
      </w:r>
      <w:r w:rsidR="00DD7B0D" w:rsidRPr="001E4ECA">
        <w:rPr>
          <w:rFonts w:cstheme="majorBidi"/>
          <w:sz w:val="22"/>
          <w:szCs w:val="22"/>
        </w:rPr>
        <w:t xml:space="preserve"> Daha sonra da bu mik</w:t>
      </w:r>
      <w:r w:rsidR="002A7DDC" w:rsidRPr="001E4ECA">
        <w:rPr>
          <w:rFonts w:cstheme="majorBidi"/>
          <w:sz w:val="22"/>
          <w:szCs w:val="22"/>
        </w:rPr>
        <w:t>tar ıslah ile arttırılabilir mi</w:t>
      </w:r>
      <w:r w:rsidR="00DD7B0D" w:rsidRPr="001E4ECA">
        <w:rPr>
          <w:rFonts w:cstheme="majorBidi"/>
          <w:sz w:val="22"/>
          <w:szCs w:val="22"/>
        </w:rPr>
        <w:t>, tartışınız.</w:t>
      </w:r>
      <w:r w:rsidR="005F6989" w:rsidRPr="001E4ECA">
        <w:rPr>
          <w:rFonts w:cstheme="majorBidi"/>
          <w:sz w:val="22"/>
          <w:szCs w:val="22"/>
        </w:rPr>
        <w:t xml:space="preserve"> </w:t>
      </w:r>
      <w:r w:rsidR="005F6989" w:rsidRPr="001E4ECA">
        <w:rPr>
          <w:rFonts w:cstheme="majorBidi"/>
          <w:b/>
          <w:bCs/>
          <w:sz w:val="22"/>
          <w:szCs w:val="22"/>
        </w:rPr>
        <w:t xml:space="preserve">(10 </w:t>
      </w:r>
      <w:r w:rsidR="00DE0BD2" w:rsidRPr="001E4ECA">
        <w:rPr>
          <w:rFonts w:cstheme="majorBidi"/>
          <w:b/>
          <w:bCs/>
          <w:sz w:val="22"/>
          <w:szCs w:val="22"/>
        </w:rPr>
        <w:t>p.)</w:t>
      </w:r>
    </w:p>
    <w:p w14:paraId="6FC2CF58" w14:textId="77777777" w:rsidR="00DD7B0D" w:rsidRPr="001E4ECA" w:rsidRDefault="00DD7B0D" w:rsidP="009D2ADC">
      <w:pPr>
        <w:tabs>
          <w:tab w:val="left" w:pos="566"/>
        </w:tabs>
        <w:spacing w:line="240" w:lineRule="exact"/>
        <w:jc w:val="both"/>
        <w:rPr>
          <w:rFonts w:cstheme="majorBidi"/>
          <w:sz w:val="22"/>
          <w:szCs w:val="22"/>
        </w:rPr>
      </w:pPr>
    </w:p>
    <w:p w14:paraId="1F994AE6" w14:textId="77777777" w:rsidR="00DD7B0D" w:rsidRPr="001E4ECA" w:rsidRDefault="00922B89" w:rsidP="00524E67">
      <w:pPr>
        <w:jc w:val="both"/>
        <w:rPr>
          <w:rFonts w:eastAsia="Times New Roman" w:cstheme="majorBidi"/>
          <w:b/>
          <w:bCs/>
          <w:sz w:val="22"/>
          <w:szCs w:val="22"/>
        </w:rPr>
      </w:pPr>
      <w:r w:rsidRPr="001E4ECA">
        <w:rPr>
          <w:rFonts w:cstheme="majorBidi"/>
          <w:b/>
          <w:sz w:val="22"/>
          <w:szCs w:val="22"/>
        </w:rPr>
        <w:t xml:space="preserve">Soru </w:t>
      </w:r>
      <w:r w:rsidR="00DD7B0D" w:rsidRPr="001E4ECA">
        <w:rPr>
          <w:rFonts w:cstheme="majorBidi"/>
          <w:b/>
          <w:sz w:val="22"/>
          <w:szCs w:val="22"/>
        </w:rPr>
        <w:t xml:space="preserve">8- </w:t>
      </w:r>
      <w:r w:rsidR="00FF4316" w:rsidRPr="001E4ECA">
        <w:rPr>
          <w:rFonts w:cstheme="majorBidi"/>
          <w:bCs/>
          <w:sz w:val="22"/>
          <w:szCs w:val="22"/>
        </w:rPr>
        <w:t>6545 sayılı Kanun ile değişik “</w:t>
      </w:r>
      <w:proofErr w:type="spellStart"/>
      <w:r w:rsidR="00D16FD3" w:rsidRPr="001E4ECA">
        <w:rPr>
          <w:rFonts w:cstheme="majorBidi"/>
          <w:sz w:val="22"/>
          <w:szCs w:val="22"/>
        </w:rPr>
        <w:t>İYUK’</w:t>
      </w:r>
      <w:r w:rsidR="00FF4316" w:rsidRPr="001E4ECA">
        <w:rPr>
          <w:rFonts w:cstheme="majorBidi"/>
          <w:sz w:val="22"/>
          <w:szCs w:val="22"/>
        </w:rPr>
        <w:t>un</w:t>
      </w:r>
      <w:proofErr w:type="spellEnd"/>
      <w:r w:rsidR="00FF4316" w:rsidRPr="001E4ECA">
        <w:rPr>
          <w:rFonts w:cstheme="majorBidi"/>
          <w:sz w:val="22"/>
          <w:szCs w:val="22"/>
        </w:rPr>
        <w:t xml:space="preserve"> (45)’inci maddesinin 1. fıkrasında”</w:t>
      </w:r>
      <w:r w:rsidR="00DD7B0D" w:rsidRPr="001E4ECA">
        <w:rPr>
          <w:rFonts w:cstheme="majorBidi"/>
          <w:sz w:val="22"/>
          <w:szCs w:val="22"/>
        </w:rPr>
        <w:t xml:space="preserve"> belirtilen </w:t>
      </w:r>
      <w:r w:rsidR="00DD7B0D" w:rsidRPr="001E4ECA">
        <w:rPr>
          <w:rFonts w:cstheme="majorBidi"/>
          <w:i/>
          <w:sz w:val="22"/>
          <w:szCs w:val="22"/>
        </w:rPr>
        <w:t>“</w:t>
      </w:r>
      <w:r w:rsidR="009D2ADC" w:rsidRPr="001E4ECA">
        <w:rPr>
          <w:rFonts w:eastAsia="Times New Roman" w:cstheme="majorBidi"/>
          <w:i/>
          <w:sz w:val="22"/>
          <w:szCs w:val="22"/>
        </w:rPr>
        <w:t>a</w:t>
      </w:r>
      <w:r w:rsidR="00DD7B0D" w:rsidRPr="001E4ECA">
        <w:rPr>
          <w:rFonts w:eastAsia="Times New Roman" w:cstheme="majorBidi"/>
          <w:i/>
          <w:sz w:val="22"/>
          <w:szCs w:val="22"/>
        </w:rPr>
        <w:t>ncak, konusu beş bin Türk lirasını geçmeyen vergi davaları, tam yargı davaları ve idari işlemlere karşı açılan iptal davaları hakkında idare ve vergi mahkemelerince verilen kararlar kesin olup, bunlara karşı istinaf yoluna başvurulamaz</w:t>
      </w:r>
      <w:r w:rsidR="00FF4316" w:rsidRPr="001E4ECA">
        <w:rPr>
          <w:rFonts w:eastAsia="Times New Roman" w:cstheme="majorBidi"/>
          <w:i/>
          <w:sz w:val="22"/>
          <w:szCs w:val="22"/>
        </w:rPr>
        <w:t>.</w:t>
      </w:r>
      <w:r w:rsidR="00DD7B0D" w:rsidRPr="001E4ECA">
        <w:rPr>
          <w:rFonts w:eastAsia="Times New Roman" w:cstheme="majorBidi"/>
          <w:sz w:val="22"/>
          <w:szCs w:val="22"/>
        </w:rPr>
        <w:t xml:space="preserve">” ifadesinin hukuka uygun olup olmadığını tartışınız. </w:t>
      </w:r>
      <w:r w:rsidR="006B184D" w:rsidRPr="001E4ECA">
        <w:rPr>
          <w:rFonts w:eastAsia="Times New Roman" w:cstheme="majorBidi"/>
          <w:b/>
          <w:bCs/>
          <w:sz w:val="22"/>
          <w:szCs w:val="22"/>
        </w:rPr>
        <w:t>(10</w:t>
      </w:r>
      <w:r w:rsidR="00DE0BD2" w:rsidRPr="001E4ECA">
        <w:rPr>
          <w:rFonts w:eastAsia="Times New Roman" w:cstheme="majorBidi"/>
          <w:b/>
          <w:bCs/>
          <w:sz w:val="22"/>
          <w:szCs w:val="22"/>
        </w:rPr>
        <w:t xml:space="preserve"> p.)</w:t>
      </w:r>
    </w:p>
    <w:p w14:paraId="56DB0AA2" w14:textId="77777777" w:rsidR="00DF4689" w:rsidRPr="001E4ECA" w:rsidRDefault="00DF4689" w:rsidP="00524E67">
      <w:pPr>
        <w:jc w:val="both"/>
        <w:rPr>
          <w:rFonts w:eastAsia="Times New Roman" w:cstheme="majorBidi"/>
          <w:b/>
          <w:bCs/>
          <w:sz w:val="22"/>
          <w:szCs w:val="22"/>
        </w:rPr>
      </w:pPr>
    </w:p>
    <w:p w14:paraId="2C33C1B8" w14:textId="77777777" w:rsidR="009D2ADC" w:rsidRPr="001E4ECA" w:rsidRDefault="009D2ADC" w:rsidP="009D2ADC">
      <w:pPr>
        <w:jc w:val="both"/>
        <w:rPr>
          <w:rFonts w:eastAsia="Times New Roman" w:cstheme="majorBidi"/>
          <w:b/>
          <w:bCs/>
          <w:sz w:val="22"/>
          <w:szCs w:val="22"/>
          <w:u w:val="thick"/>
        </w:rPr>
      </w:pPr>
      <w:r w:rsidRPr="001E4ECA">
        <w:rPr>
          <w:rFonts w:eastAsia="Times New Roman" w:cstheme="majorBidi"/>
          <w:b/>
          <w:bCs/>
          <w:sz w:val="22"/>
          <w:szCs w:val="22"/>
          <w:u w:val="thick"/>
        </w:rPr>
        <w:t>DAVA DİLEKÇESİ YAZIMINA İLİŞKİN OLAY</w:t>
      </w:r>
    </w:p>
    <w:p w14:paraId="589B73A7" w14:textId="77777777" w:rsidR="009D2ADC" w:rsidRPr="001E4ECA" w:rsidRDefault="009D2ADC" w:rsidP="009D2ADC">
      <w:pPr>
        <w:jc w:val="both"/>
        <w:rPr>
          <w:rFonts w:eastAsia="Times New Roman" w:cstheme="majorBidi"/>
          <w:b/>
          <w:bCs/>
          <w:sz w:val="22"/>
          <w:szCs w:val="22"/>
        </w:rPr>
      </w:pPr>
    </w:p>
    <w:p w14:paraId="5EB0B644" w14:textId="77777777" w:rsidR="00D6706E" w:rsidRPr="001E4ECA" w:rsidRDefault="005F6989" w:rsidP="00E20208">
      <w:pPr>
        <w:jc w:val="both"/>
        <w:rPr>
          <w:rFonts w:eastAsia="Times New Roman" w:cstheme="majorBidi"/>
          <w:sz w:val="22"/>
          <w:szCs w:val="22"/>
        </w:rPr>
      </w:pPr>
      <w:r w:rsidRPr="001E4ECA">
        <w:rPr>
          <w:rFonts w:eastAsia="Times New Roman" w:cstheme="majorBidi"/>
          <w:sz w:val="22"/>
          <w:szCs w:val="22"/>
        </w:rPr>
        <w:t>(N)</w:t>
      </w:r>
      <w:r w:rsidR="00AC4FBB" w:rsidRPr="001E4ECA">
        <w:rPr>
          <w:rFonts w:eastAsia="Times New Roman" w:cstheme="majorBidi"/>
          <w:sz w:val="22"/>
          <w:szCs w:val="22"/>
        </w:rPr>
        <w:t>,</w:t>
      </w:r>
      <w:r w:rsidRPr="001E4ECA">
        <w:rPr>
          <w:rFonts w:eastAsia="Times New Roman" w:cstheme="majorBidi"/>
          <w:sz w:val="22"/>
          <w:szCs w:val="22"/>
        </w:rPr>
        <w:t xml:space="preserve"> </w:t>
      </w:r>
      <w:r w:rsidR="00FA7E65" w:rsidRPr="001E4ECA">
        <w:rPr>
          <w:rFonts w:eastAsia="Times New Roman" w:cstheme="majorBidi"/>
          <w:sz w:val="22"/>
          <w:szCs w:val="22"/>
        </w:rPr>
        <w:t xml:space="preserve">(20.05.2015) tarihinde İstanbul Pendik’te bulunan </w:t>
      </w:r>
      <w:r w:rsidRPr="001E4ECA">
        <w:rPr>
          <w:rFonts w:eastAsia="Times New Roman" w:cstheme="majorBidi"/>
          <w:sz w:val="22"/>
          <w:szCs w:val="22"/>
        </w:rPr>
        <w:t>e</w:t>
      </w:r>
      <w:r w:rsidR="00AC4FBB" w:rsidRPr="001E4ECA">
        <w:rPr>
          <w:rFonts w:eastAsia="Times New Roman" w:cstheme="majorBidi"/>
          <w:sz w:val="22"/>
          <w:szCs w:val="22"/>
        </w:rPr>
        <w:t>vlerinin yanında</w:t>
      </w:r>
      <w:r w:rsidR="00FA7E65" w:rsidRPr="001E4ECA">
        <w:rPr>
          <w:rFonts w:eastAsia="Times New Roman" w:cstheme="majorBidi"/>
          <w:sz w:val="22"/>
          <w:szCs w:val="22"/>
        </w:rPr>
        <w:t>ki</w:t>
      </w:r>
      <w:r w:rsidR="00AC4FBB" w:rsidRPr="001E4ECA">
        <w:rPr>
          <w:rFonts w:eastAsia="Times New Roman" w:cstheme="majorBidi"/>
          <w:sz w:val="22"/>
          <w:szCs w:val="22"/>
        </w:rPr>
        <w:t xml:space="preserve"> boş parsele asılan tabelada</w:t>
      </w:r>
      <w:r w:rsidR="00F11593" w:rsidRPr="001E4ECA">
        <w:rPr>
          <w:rFonts w:eastAsia="Times New Roman" w:cstheme="majorBidi"/>
          <w:sz w:val="22"/>
          <w:szCs w:val="22"/>
        </w:rPr>
        <w:t>n</w:t>
      </w:r>
      <w:r w:rsidR="006B184D" w:rsidRPr="001E4ECA">
        <w:rPr>
          <w:rFonts w:eastAsia="Times New Roman" w:cstheme="majorBidi"/>
          <w:sz w:val="22"/>
          <w:szCs w:val="22"/>
        </w:rPr>
        <w:t>;</w:t>
      </w:r>
      <w:r w:rsidR="00AC4FBB" w:rsidRPr="001E4ECA">
        <w:rPr>
          <w:rFonts w:eastAsia="Times New Roman" w:cstheme="majorBidi"/>
          <w:sz w:val="22"/>
          <w:szCs w:val="22"/>
        </w:rPr>
        <w:t xml:space="preserve"> </w:t>
      </w:r>
      <w:r w:rsidR="008D542A" w:rsidRPr="001E4ECA">
        <w:rPr>
          <w:rFonts w:eastAsia="Times New Roman" w:cstheme="majorBidi"/>
          <w:sz w:val="22"/>
          <w:szCs w:val="22"/>
        </w:rPr>
        <w:t xml:space="preserve">(K) inşaat şirketinin </w:t>
      </w:r>
      <w:r w:rsidR="006B184D" w:rsidRPr="001E4ECA">
        <w:rPr>
          <w:rFonts w:eastAsia="Times New Roman" w:cstheme="majorBidi"/>
          <w:sz w:val="22"/>
          <w:szCs w:val="22"/>
        </w:rPr>
        <w:t>Pendik Belediyesi’nden</w:t>
      </w:r>
      <w:r w:rsidR="00FA7E65" w:rsidRPr="001E4ECA">
        <w:rPr>
          <w:rFonts w:eastAsia="Times New Roman" w:cstheme="majorBidi"/>
          <w:sz w:val="22"/>
          <w:szCs w:val="22"/>
        </w:rPr>
        <w:t xml:space="preserve"> </w:t>
      </w:r>
      <w:r w:rsidR="00AC4FBB" w:rsidRPr="001E4ECA">
        <w:rPr>
          <w:rFonts w:eastAsia="Times New Roman" w:cstheme="majorBidi"/>
          <w:sz w:val="22"/>
          <w:szCs w:val="22"/>
        </w:rPr>
        <w:t>konut inşası için</w:t>
      </w:r>
      <w:r w:rsidR="008B4529" w:rsidRPr="001E4ECA">
        <w:rPr>
          <w:rFonts w:eastAsia="Times New Roman" w:cstheme="majorBidi"/>
          <w:sz w:val="22"/>
          <w:szCs w:val="22"/>
        </w:rPr>
        <w:t xml:space="preserve"> </w:t>
      </w:r>
      <w:r w:rsidR="00FA7E65" w:rsidRPr="001E4ECA">
        <w:rPr>
          <w:rFonts w:eastAsia="Times New Roman" w:cstheme="majorBidi"/>
          <w:sz w:val="22"/>
          <w:szCs w:val="22"/>
        </w:rPr>
        <w:t xml:space="preserve">(20.02.2015) tarih ve (111) sayılı </w:t>
      </w:r>
      <w:r w:rsidR="00AC4FBB" w:rsidRPr="001E4ECA">
        <w:rPr>
          <w:rFonts w:eastAsia="Times New Roman" w:cstheme="majorBidi"/>
          <w:sz w:val="22"/>
          <w:szCs w:val="22"/>
        </w:rPr>
        <w:t>inşaat ruhsatı</w:t>
      </w:r>
      <w:r w:rsidR="00FA7E65" w:rsidRPr="001E4ECA">
        <w:rPr>
          <w:rFonts w:eastAsia="Times New Roman" w:cstheme="majorBidi"/>
          <w:sz w:val="22"/>
          <w:szCs w:val="22"/>
        </w:rPr>
        <w:t>nı</w:t>
      </w:r>
      <w:r w:rsidR="006B184D" w:rsidRPr="001E4ECA">
        <w:rPr>
          <w:rFonts w:eastAsia="Times New Roman" w:cstheme="majorBidi"/>
          <w:sz w:val="22"/>
          <w:szCs w:val="22"/>
        </w:rPr>
        <w:t>n</w:t>
      </w:r>
      <w:r w:rsidR="00AC4FBB" w:rsidRPr="001E4ECA">
        <w:rPr>
          <w:rFonts w:eastAsia="Times New Roman" w:cstheme="majorBidi"/>
          <w:sz w:val="22"/>
          <w:szCs w:val="22"/>
        </w:rPr>
        <w:t xml:space="preserve"> al</w:t>
      </w:r>
      <w:r w:rsidR="008D542A" w:rsidRPr="001E4ECA">
        <w:rPr>
          <w:rFonts w:eastAsia="Times New Roman" w:cstheme="majorBidi"/>
          <w:sz w:val="22"/>
          <w:szCs w:val="22"/>
        </w:rPr>
        <w:t>dığını</w:t>
      </w:r>
      <w:r w:rsidR="00AC4FBB" w:rsidRPr="001E4ECA">
        <w:rPr>
          <w:rFonts w:eastAsia="Times New Roman" w:cstheme="majorBidi"/>
          <w:sz w:val="22"/>
          <w:szCs w:val="22"/>
        </w:rPr>
        <w:t xml:space="preserve"> </w:t>
      </w:r>
      <w:r w:rsidR="006B184D" w:rsidRPr="001E4ECA">
        <w:rPr>
          <w:rFonts w:eastAsia="Times New Roman" w:cstheme="majorBidi"/>
          <w:sz w:val="22"/>
          <w:szCs w:val="22"/>
        </w:rPr>
        <w:t>öğrenmiştir.</w:t>
      </w:r>
      <w:r w:rsidR="00AC4FBB" w:rsidRPr="001E4ECA">
        <w:rPr>
          <w:rFonts w:eastAsia="Times New Roman" w:cstheme="majorBidi"/>
          <w:sz w:val="22"/>
          <w:szCs w:val="22"/>
        </w:rPr>
        <w:t xml:space="preserve"> </w:t>
      </w:r>
      <w:r w:rsidR="00E20208" w:rsidRPr="001E4ECA">
        <w:rPr>
          <w:rFonts w:eastAsia="Times New Roman" w:cstheme="majorBidi"/>
          <w:sz w:val="22"/>
          <w:szCs w:val="22"/>
        </w:rPr>
        <w:t>(N), bilgi edinme talebiyle</w:t>
      </w:r>
      <w:r w:rsidR="008B4529" w:rsidRPr="001E4ECA">
        <w:rPr>
          <w:rFonts w:eastAsia="Times New Roman" w:cstheme="majorBidi"/>
          <w:sz w:val="22"/>
          <w:szCs w:val="22"/>
        </w:rPr>
        <w:t xml:space="preserve"> </w:t>
      </w:r>
      <w:r w:rsidR="000A70AA" w:rsidRPr="001E4ECA">
        <w:rPr>
          <w:rFonts w:eastAsia="Times New Roman" w:cstheme="majorBidi"/>
          <w:sz w:val="22"/>
          <w:szCs w:val="22"/>
        </w:rPr>
        <w:t>Pendik Belediyesi’ne</w:t>
      </w:r>
      <w:r w:rsidR="00AC4FBB" w:rsidRPr="001E4ECA">
        <w:rPr>
          <w:rFonts w:eastAsia="Times New Roman" w:cstheme="majorBidi"/>
          <w:sz w:val="22"/>
          <w:szCs w:val="22"/>
        </w:rPr>
        <w:t xml:space="preserve"> </w:t>
      </w:r>
      <w:r w:rsidR="008B4529" w:rsidRPr="001E4ECA">
        <w:rPr>
          <w:rFonts w:eastAsia="Times New Roman" w:cstheme="majorBidi"/>
          <w:sz w:val="22"/>
          <w:szCs w:val="22"/>
        </w:rPr>
        <w:t xml:space="preserve">başvurmuştur. Belediye bu başvuruya verdiği yanıtta; </w:t>
      </w:r>
      <w:r w:rsidR="00FA7E65" w:rsidRPr="001E4ECA">
        <w:rPr>
          <w:rFonts w:eastAsia="Times New Roman" w:cstheme="majorBidi"/>
          <w:sz w:val="22"/>
          <w:szCs w:val="22"/>
        </w:rPr>
        <w:t xml:space="preserve">İstanbul Büyükşehir Belediyesince </w:t>
      </w:r>
      <w:r w:rsidR="008B4529" w:rsidRPr="001E4ECA">
        <w:rPr>
          <w:rFonts w:eastAsia="Times New Roman" w:cstheme="majorBidi"/>
          <w:sz w:val="22"/>
          <w:szCs w:val="22"/>
        </w:rPr>
        <w:t xml:space="preserve">yapılan </w:t>
      </w:r>
      <w:r w:rsidR="008D542A" w:rsidRPr="001E4ECA">
        <w:rPr>
          <w:rFonts w:eastAsia="Times New Roman" w:cstheme="majorBidi"/>
          <w:sz w:val="22"/>
          <w:szCs w:val="22"/>
        </w:rPr>
        <w:t>(</w:t>
      </w:r>
      <w:r w:rsidR="00FA7E65" w:rsidRPr="001E4ECA">
        <w:rPr>
          <w:rFonts w:eastAsia="Times New Roman" w:cstheme="majorBidi"/>
          <w:sz w:val="22"/>
          <w:szCs w:val="22"/>
        </w:rPr>
        <w:t>20.05.2012</w:t>
      </w:r>
      <w:r w:rsidR="008D542A" w:rsidRPr="001E4ECA">
        <w:rPr>
          <w:rFonts w:eastAsia="Times New Roman" w:cstheme="majorBidi"/>
          <w:sz w:val="22"/>
          <w:szCs w:val="22"/>
        </w:rPr>
        <w:t>)</w:t>
      </w:r>
      <w:r w:rsidR="00FA7E65" w:rsidRPr="001E4ECA">
        <w:rPr>
          <w:rFonts w:eastAsia="Times New Roman" w:cstheme="majorBidi"/>
          <w:sz w:val="22"/>
          <w:szCs w:val="22"/>
        </w:rPr>
        <w:t xml:space="preserve"> tarihli</w:t>
      </w:r>
      <w:r w:rsidR="00AC4FBB" w:rsidRPr="001E4ECA">
        <w:rPr>
          <w:rFonts w:eastAsia="Times New Roman" w:cstheme="majorBidi"/>
          <w:sz w:val="22"/>
          <w:szCs w:val="22"/>
        </w:rPr>
        <w:t xml:space="preserve"> (1/5000) ölçekli Nazım </w:t>
      </w:r>
      <w:r w:rsidR="008B4529" w:rsidRPr="001E4ECA">
        <w:rPr>
          <w:rFonts w:eastAsia="Times New Roman" w:cstheme="majorBidi"/>
          <w:sz w:val="22"/>
          <w:szCs w:val="22"/>
        </w:rPr>
        <w:t xml:space="preserve">İmar Planı ile </w:t>
      </w:r>
      <w:r w:rsidR="00AC4FBB" w:rsidRPr="001E4ECA">
        <w:rPr>
          <w:rFonts w:eastAsia="Times New Roman" w:cstheme="majorBidi"/>
          <w:sz w:val="22"/>
          <w:szCs w:val="22"/>
        </w:rPr>
        <w:t>arsanın yeşil aland</w:t>
      </w:r>
      <w:r w:rsidR="00FA7E65" w:rsidRPr="001E4ECA">
        <w:rPr>
          <w:rFonts w:eastAsia="Times New Roman" w:cstheme="majorBidi"/>
          <w:sz w:val="22"/>
          <w:szCs w:val="22"/>
        </w:rPr>
        <w:t xml:space="preserve">an konut alanına çevrildiğini, Pendik İlçe Belediyesince de </w:t>
      </w:r>
      <w:r w:rsidR="00AC4FBB" w:rsidRPr="001E4ECA">
        <w:rPr>
          <w:rFonts w:eastAsia="Times New Roman" w:cstheme="majorBidi"/>
          <w:sz w:val="22"/>
          <w:szCs w:val="22"/>
        </w:rPr>
        <w:t>bu plana uygun</w:t>
      </w:r>
      <w:r w:rsidR="008B4529" w:rsidRPr="001E4ECA">
        <w:rPr>
          <w:rFonts w:eastAsia="Times New Roman" w:cstheme="majorBidi"/>
          <w:sz w:val="22"/>
          <w:szCs w:val="22"/>
        </w:rPr>
        <w:t xml:space="preserve"> olarak</w:t>
      </w:r>
      <w:r w:rsidR="00AC4FBB" w:rsidRPr="001E4ECA">
        <w:rPr>
          <w:rFonts w:eastAsia="Times New Roman" w:cstheme="majorBidi"/>
          <w:sz w:val="22"/>
          <w:szCs w:val="22"/>
        </w:rPr>
        <w:t xml:space="preserve"> </w:t>
      </w:r>
      <w:r w:rsidR="008D542A" w:rsidRPr="001E4ECA">
        <w:rPr>
          <w:rFonts w:eastAsia="Times New Roman" w:cstheme="majorBidi"/>
          <w:sz w:val="22"/>
          <w:szCs w:val="22"/>
        </w:rPr>
        <w:t>(</w:t>
      </w:r>
      <w:r w:rsidR="008B4529" w:rsidRPr="001E4ECA">
        <w:rPr>
          <w:rFonts w:eastAsia="Times New Roman" w:cstheme="majorBidi"/>
          <w:sz w:val="22"/>
          <w:szCs w:val="22"/>
        </w:rPr>
        <w:t>20.06.2013</w:t>
      </w:r>
      <w:r w:rsidR="008D542A" w:rsidRPr="001E4ECA">
        <w:rPr>
          <w:rFonts w:eastAsia="Times New Roman" w:cstheme="majorBidi"/>
          <w:sz w:val="22"/>
          <w:szCs w:val="22"/>
        </w:rPr>
        <w:t>)</w:t>
      </w:r>
      <w:r w:rsidR="008B4529" w:rsidRPr="001E4ECA">
        <w:rPr>
          <w:rFonts w:eastAsia="Times New Roman" w:cstheme="majorBidi"/>
          <w:sz w:val="22"/>
          <w:szCs w:val="22"/>
        </w:rPr>
        <w:t xml:space="preserve"> tarihli,</w:t>
      </w:r>
      <w:r w:rsidR="00FA7E65" w:rsidRPr="001E4ECA">
        <w:rPr>
          <w:rFonts w:eastAsia="Times New Roman" w:cstheme="majorBidi"/>
          <w:sz w:val="22"/>
          <w:szCs w:val="22"/>
        </w:rPr>
        <w:t xml:space="preserve"> </w:t>
      </w:r>
      <w:r w:rsidR="00AC4FBB" w:rsidRPr="001E4ECA">
        <w:rPr>
          <w:rFonts w:eastAsia="Times New Roman" w:cstheme="majorBidi"/>
          <w:sz w:val="22"/>
          <w:szCs w:val="22"/>
        </w:rPr>
        <w:t>(1/1000) ölçekli</w:t>
      </w:r>
      <w:r w:rsidR="004501D7" w:rsidRPr="001E4ECA">
        <w:rPr>
          <w:rFonts w:eastAsia="Times New Roman" w:cstheme="majorBidi"/>
          <w:sz w:val="22"/>
          <w:szCs w:val="22"/>
        </w:rPr>
        <w:t xml:space="preserve"> </w:t>
      </w:r>
      <w:r w:rsidR="00AC4FBB" w:rsidRPr="001E4ECA">
        <w:rPr>
          <w:rFonts w:eastAsia="Times New Roman" w:cstheme="majorBidi"/>
          <w:sz w:val="22"/>
          <w:szCs w:val="22"/>
        </w:rPr>
        <w:t>plan</w:t>
      </w:r>
      <w:r w:rsidR="00FA7E65" w:rsidRPr="001E4ECA">
        <w:rPr>
          <w:rFonts w:eastAsia="Times New Roman" w:cstheme="majorBidi"/>
          <w:sz w:val="22"/>
          <w:szCs w:val="22"/>
        </w:rPr>
        <w:t>ın</w:t>
      </w:r>
      <w:r w:rsidR="00AC4FBB" w:rsidRPr="001E4ECA">
        <w:rPr>
          <w:rFonts w:eastAsia="Times New Roman" w:cstheme="majorBidi"/>
          <w:sz w:val="22"/>
          <w:szCs w:val="22"/>
        </w:rPr>
        <w:t xml:space="preserve"> </w:t>
      </w:r>
      <w:r w:rsidR="008B4529" w:rsidRPr="001E4ECA">
        <w:rPr>
          <w:rFonts w:eastAsia="Times New Roman" w:cstheme="majorBidi"/>
          <w:sz w:val="22"/>
          <w:szCs w:val="22"/>
        </w:rPr>
        <w:t xml:space="preserve">yapıldığını ve inşaat ruhsatının da </w:t>
      </w:r>
      <w:r w:rsidR="004501D7" w:rsidRPr="001E4ECA">
        <w:rPr>
          <w:rFonts w:eastAsia="Times New Roman" w:cstheme="majorBidi"/>
          <w:sz w:val="22"/>
          <w:szCs w:val="22"/>
        </w:rPr>
        <w:t xml:space="preserve">buna dayanılarak </w:t>
      </w:r>
      <w:r w:rsidR="008B4529" w:rsidRPr="001E4ECA">
        <w:rPr>
          <w:rFonts w:eastAsia="Times New Roman" w:cstheme="majorBidi"/>
          <w:sz w:val="22"/>
          <w:szCs w:val="22"/>
        </w:rPr>
        <w:t xml:space="preserve">yukarıda belirtilen tarihte verildiğini belirtmiştir. </w:t>
      </w:r>
    </w:p>
    <w:p w14:paraId="3C4D3E6C" w14:textId="77777777" w:rsidR="00D6706E" w:rsidRPr="001E4ECA" w:rsidRDefault="00D6706E" w:rsidP="008B4529">
      <w:pPr>
        <w:jc w:val="both"/>
        <w:rPr>
          <w:rFonts w:eastAsia="Times New Roman" w:cstheme="majorBidi"/>
          <w:sz w:val="22"/>
          <w:szCs w:val="22"/>
        </w:rPr>
      </w:pPr>
    </w:p>
    <w:p w14:paraId="7A608867" w14:textId="77777777" w:rsidR="00DE0BD2" w:rsidRPr="001E4ECA" w:rsidRDefault="00D6706E" w:rsidP="007708FC">
      <w:pPr>
        <w:jc w:val="both"/>
        <w:rPr>
          <w:rFonts w:eastAsia="Times New Roman" w:cstheme="majorBidi"/>
          <w:b/>
          <w:sz w:val="22"/>
          <w:szCs w:val="22"/>
        </w:rPr>
      </w:pPr>
      <w:r w:rsidRPr="001E4ECA">
        <w:rPr>
          <w:rFonts w:eastAsia="Times New Roman" w:cstheme="majorBidi"/>
          <w:b/>
          <w:sz w:val="22"/>
          <w:szCs w:val="22"/>
        </w:rPr>
        <w:t>Soru 9-</w:t>
      </w:r>
      <w:r w:rsidRPr="001E4ECA">
        <w:rPr>
          <w:rFonts w:eastAsia="Times New Roman" w:cstheme="majorBidi"/>
          <w:sz w:val="22"/>
          <w:szCs w:val="22"/>
        </w:rPr>
        <w:t xml:space="preserve"> </w:t>
      </w:r>
      <w:r w:rsidR="00AC4FBB" w:rsidRPr="001E4ECA">
        <w:rPr>
          <w:rFonts w:eastAsia="Times New Roman" w:cstheme="majorBidi"/>
          <w:sz w:val="22"/>
          <w:szCs w:val="22"/>
        </w:rPr>
        <w:t>(N)’</w:t>
      </w:r>
      <w:proofErr w:type="spellStart"/>
      <w:r w:rsidR="00AC4FBB" w:rsidRPr="001E4ECA">
        <w:rPr>
          <w:rFonts w:eastAsia="Times New Roman" w:cstheme="majorBidi"/>
          <w:sz w:val="22"/>
          <w:szCs w:val="22"/>
        </w:rPr>
        <w:t>nin</w:t>
      </w:r>
      <w:proofErr w:type="spellEnd"/>
      <w:r w:rsidR="00AC4FBB" w:rsidRPr="001E4ECA">
        <w:rPr>
          <w:rFonts w:eastAsia="Times New Roman" w:cstheme="majorBidi"/>
          <w:sz w:val="22"/>
          <w:szCs w:val="22"/>
        </w:rPr>
        <w:t xml:space="preserve"> vekili olarak bir dava dilekçesi yazınız.</w:t>
      </w:r>
      <w:r w:rsidR="00E559DE" w:rsidRPr="001E4ECA">
        <w:rPr>
          <w:rFonts w:eastAsia="Times New Roman" w:cstheme="majorBidi"/>
          <w:sz w:val="22"/>
          <w:szCs w:val="22"/>
        </w:rPr>
        <w:t xml:space="preserve"> </w:t>
      </w:r>
      <w:r w:rsidR="00E559DE" w:rsidRPr="001E4ECA">
        <w:rPr>
          <w:rFonts w:eastAsia="Times New Roman" w:cstheme="majorBidi"/>
          <w:i/>
          <w:iCs/>
          <w:sz w:val="22"/>
          <w:szCs w:val="22"/>
        </w:rPr>
        <w:t xml:space="preserve">(Not: </w:t>
      </w:r>
      <w:r w:rsidR="00AC4FBB" w:rsidRPr="001E4ECA">
        <w:rPr>
          <w:rFonts w:eastAsia="Times New Roman" w:cstheme="majorBidi"/>
          <w:i/>
          <w:iCs/>
          <w:sz w:val="22"/>
          <w:szCs w:val="22"/>
        </w:rPr>
        <w:t xml:space="preserve">Yazdığınız bu dilekçede talepleriniz ve </w:t>
      </w:r>
      <w:r w:rsidRPr="001E4ECA">
        <w:rPr>
          <w:rFonts w:eastAsia="Times New Roman" w:cstheme="majorBidi"/>
          <w:i/>
          <w:iCs/>
          <w:sz w:val="22"/>
          <w:szCs w:val="22"/>
        </w:rPr>
        <w:t xml:space="preserve">dilekçede </w:t>
      </w:r>
      <w:r w:rsidR="00AC4FBB" w:rsidRPr="001E4ECA">
        <w:rPr>
          <w:rFonts w:eastAsia="Times New Roman" w:cstheme="majorBidi"/>
          <w:i/>
          <w:iCs/>
          <w:sz w:val="22"/>
          <w:szCs w:val="22"/>
        </w:rPr>
        <w:t xml:space="preserve">bulunması gereken hususlar </w:t>
      </w:r>
      <w:r w:rsidR="00FA7E65" w:rsidRPr="001E4ECA">
        <w:rPr>
          <w:rFonts w:eastAsia="Times New Roman" w:cstheme="majorBidi"/>
          <w:i/>
          <w:iCs/>
          <w:sz w:val="22"/>
          <w:szCs w:val="22"/>
        </w:rPr>
        <w:t>değerlendirilecektir.</w:t>
      </w:r>
      <w:r w:rsidR="00E559DE" w:rsidRPr="001E4ECA">
        <w:rPr>
          <w:rFonts w:eastAsia="Times New Roman" w:cstheme="majorBidi"/>
          <w:i/>
          <w:iCs/>
          <w:sz w:val="22"/>
          <w:szCs w:val="22"/>
        </w:rPr>
        <w:t>)</w:t>
      </w:r>
      <w:r w:rsidR="00FA7E65" w:rsidRPr="001E4ECA">
        <w:rPr>
          <w:rFonts w:eastAsia="Times New Roman" w:cstheme="majorBidi"/>
          <w:sz w:val="22"/>
          <w:szCs w:val="22"/>
        </w:rPr>
        <w:t xml:space="preserve"> </w:t>
      </w:r>
      <w:r w:rsidR="00DF4689" w:rsidRPr="001E4ECA">
        <w:rPr>
          <w:rFonts w:eastAsia="Times New Roman" w:cstheme="majorBidi"/>
          <w:b/>
          <w:bCs/>
          <w:sz w:val="22"/>
          <w:szCs w:val="22"/>
        </w:rPr>
        <w:t xml:space="preserve">(30 </w:t>
      </w:r>
      <w:r w:rsidR="007708FC" w:rsidRPr="001E4ECA">
        <w:rPr>
          <w:rFonts w:eastAsia="Times New Roman" w:cstheme="majorBidi"/>
          <w:b/>
          <w:bCs/>
          <w:sz w:val="22"/>
          <w:szCs w:val="22"/>
        </w:rPr>
        <w:t>p.)</w:t>
      </w:r>
    </w:p>
    <w:p w14:paraId="645DC915" w14:textId="77777777" w:rsidR="00DD7B0D" w:rsidRPr="001E4ECA" w:rsidRDefault="00DD7B0D" w:rsidP="009D2ADC">
      <w:pPr>
        <w:tabs>
          <w:tab w:val="left" w:pos="566"/>
        </w:tabs>
        <w:spacing w:line="240" w:lineRule="exact"/>
        <w:jc w:val="both"/>
        <w:rPr>
          <w:rFonts w:eastAsia="ヒラギノ明朝 Pro W3" w:cstheme="majorBidi"/>
          <w:sz w:val="22"/>
          <w:szCs w:val="22"/>
        </w:rPr>
      </w:pPr>
    </w:p>
    <w:p w14:paraId="7CF81998" w14:textId="77777777" w:rsidR="00922B89" w:rsidRPr="001E4ECA" w:rsidRDefault="00922B89" w:rsidP="00922B89">
      <w:pPr>
        <w:jc w:val="right"/>
        <w:rPr>
          <w:rFonts w:eastAsia="ヒラギノ明朝 Pro W3" w:cstheme="majorBidi"/>
          <w:b/>
          <w:bCs/>
          <w:i/>
          <w:iCs/>
          <w:sz w:val="22"/>
          <w:szCs w:val="22"/>
        </w:rPr>
      </w:pPr>
    </w:p>
    <w:p w14:paraId="54FADCCB" w14:textId="77777777" w:rsidR="00922B89" w:rsidRPr="001E4ECA" w:rsidRDefault="00922B89" w:rsidP="00B16671">
      <w:pPr>
        <w:jc w:val="right"/>
        <w:rPr>
          <w:rFonts w:eastAsia="ヒラギノ明朝 Pro W3" w:cstheme="majorBidi"/>
          <w:b/>
          <w:bCs/>
          <w:i/>
          <w:iCs/>
          <w:sz w:val="22"/>
          <w:szCs w:val="22"/>
        </w:rPr>
      </w:pPr>
      <w:r w:rsidRPr="001E4ECA">
        <w:rPr>
          <w:rFonts w:eastAsia="ヒラギノ明朝 Pro W3" w:cstheme="majorBidi"/>
          <w:b/>
          <w:bCs/>
          <w:i/>
          <w:iCs/>
          <w:sz w:val="22"/>
          <w:szCs w:val="22"/>
        </w:rPr>
        <w:t>Başarılar Dileriz. (</w:t>
      </w:r>
      <w:r w:rsidR="001312C8" w:rsidRPr="001E4ECA">
        <w:rPr>
          <w:rFonts w:eastAsia="ヒラギノ明朝 Pro W3" w:cstheme="majorBidi"/>
          <w:b/>
          <w:bCs/>
          <w:i/>
          <w:iCs/>
          <w:sz w:val="22"/>
          <w:szCs w:val="22"/>
        </w:rPr>
        <w:t>K</w:t>
      </w:r>
      <w:r w:rsidR="00AE6140" w:rsidRPr="001E4ECA">
        <w:rPr>
          <w:rFonts w:eastAsia="ヒラギノ明朝 Pro W3" w:cstheme="majorBidi"/>
          <w:b/>
          <w:bCs/>
          <w:i/>
          <w:iCs/>
          <w:sz w:val="22"/>
          <w:szCs w:val="22"/>
        </w:rPr>
        <w:t>.</w:t>
      </w:r>
      <w:r w:rsidR="001312C8" w:rsidRPr="001E4ECA">
        <w:rPr>
          <w:rFonts w:eastAsia="ヒラギノ明朝 Pro W3" w:cstheme="majorBidi"/>
          <w:b/>
          <w:bCs/>
          <w:i/>
          <w:iCs/>
          <w:sz w:val="22"/>
          <w:szCs w:val="22"/>
        </w:rPr>
        <w:t>B</w:t>
      </w:r>
      <w:r w:rsidR="003E414B" w:rsidRPr="001E4ECA">
        <w:rPr>
          <w:rFonts w:eastAsia="ヒラギノ明朝 Pro W3" w:cstheme="majorBidi"/>
          <w:b/>
          <w:bCs/>
          <w:i/>
          <w:iCs/>
          <w:sz w:val="22"/>
          <w:szCs w:val="22"/>
        </w:rPr>
        <w:t>.,</w:t>
      </w:r>
      <w:r w:rsidRPr="001E4ECA">
        <w:rPr>
          <w:rFonts w:eastAsia="ヒラギノ明朝 Pro W3" w:cstheme="majorBidi"/>
          <w:b/>
          <w:bCs/>
          <w:i/>
          <w:iCs/>
          <w:sz w:val="22"/>
          <w:szCs w:val="22"/>
        </w:rPr>
        <w:t xml:space="preserve"> </w:t>
      </w:r>
      <w:r w:rsidR="00B16671" w:rsidRPr="001E4ECA">
        <w:rPr>
          <w:rFonts w:eastAsia="ヒラギノ明朝 Pro W3" w:cstheme="majorBidi"/>
          <w:b/>
          <w:bCs/>
          <w:i/>
          <w:iCs/>
          <w:sz w:val="22"/>
          <w:szCs w:val="22"/>
        </w:rPr>
        <w:t>E.S.</w:t>
      </w:r>
      <w:r w:rsidR="001312C8" w:rsidRPr="001E4ECA">
        <w:rPr>
          <w:rFonts w:eastAsia="ヒラギノ明朝 Pro W3" w:cstheme="majorBidi"/>
          <w:b/>
          <w:bCs/>
          <w:i/>
          <w:iCs/>
          <w:sz w:val="22"/>
          <w:szCs w:val="22"/>
        </w:rPr>
        <w:t>,</w:t>
      </w:r>
      <w:r w:rsidR="00B16671" w:rsidRPr="001E4ECA">
        <w:rPr>
          <w:rFonts w:eastAsia="ヒラギノ明朝 Pro W3" w:cstheme="majorBidi"/>
          <w:b/>
          <w:bCs/>
          <w:i/>
          <w:iCs/>
          <w:sz w:val="22"/>
          <w:szCs w:val="22"/>
        </w:rPr>
        <w:t xml:space="preserve"> S.R.D.</w:t>
      </w:r>
      <w:r w:rsidRPr="001E4ECA">
        <w:rPr>
          <w:rFonts w:eastAsia="ヒラギノ明朝 Pro W3" w:cstheme="majorBidi"/>
          <w:b/>
          <w:bCs/>
          <w:i/>
          <w:iCs/>
          <w:sz w:val="22"/>
          <w:szCs w:val="22"/>
        </w:rPr>
        <w:t>)</w:t>
      </w:r>
    </w:p>
    <w:p w14:paraId="36F54C43" w14:textId="77777777" w:rsidR="008C545A" w:rsidRPr="001E4ECA" w:rsidRDefault="008C545A" w:rsidP="009D2ADC">
      <w:pPr>
        <w:jc w:val="both"/>
        <w:rPr>
          <w:rFonts w:cstheme="majorBidi"/>
          <w:sz w:val="22"/>
          <w:szCs w:val="22"/>
        </w:rPr>
      </w:pPr>
      <w:r w:rsidRPr="001E4ECA">
        <w:rPr>
          <w:rFonts w:cstheme="majorBidi"/>
          <w:sz w:val="22"/>
          <w:szCs w:val="22"/>
        </w:rPr>
        <w:t xml:space="preserve"> </w:t>
      </w:r>
    </w:p>
    <w:sectPr w:rsidR="008C545A" w:rsidRPr="001E4ECA" w:rsidSect="00DF4E96">
      <w:pgSz w:w="11900" w:h="16840"/>
      <w:pgMar w:top="1440" w:right="1268"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7975" w14:textId="77777777" w:rsidR="00DF4689" w:rsidRDefault="00DF4689" w:rsidP="0069616D">
      <w:r>
        <w:separator/>
      </w:r>
    </w:p>
  </w:endnote>
  <w:endnote w:type="continuationSeparator" w:id="0">
    <w:p w14:paraId="3FCAB893" w14:textId="77777777" w:rsidR="00DF4689" w:rsidRDefault="00DF4689" w:rsidP="0069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明朝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6B1F" w14:textId="77777777" w:rsidR="00DF4689" w:rsidRDefault="00DF4689" w:rsidP="0069616D">
      <w:r>
        <w:separator/>
      </w:r>
    </w:p>
  </w:footnote>
  <w:footnote w:type="continuationSeparator" w:id="0">
    <w:p w14:paraId="7475EBC9" w14:textId="77777777" w:rsidR="00DF4689" w:rsidRDefault="00DF4689" w:rsidP="0069616D">
      <w:r>
        <w:continuationSeparator/>
      </w:r>
    </w:p>
  </w:footnote>
  <w:footnote w:id="1">
    <w:p w14:paraId="256E4DD7" w14:textId="77777777" w:rsidR="00DF4689" w:rsidRPr="002A086A" w:rsidRDefault="00DF4689" w:rsidP="00B259B6">
      <w:pPr>
        <w:pStyle w:val="FootnoteText"/>
        <w:ind w:left="142" w:hanging="142"/>
        <w:jc w:val="both"/>
        <w:rPr>
          <w:rFonts w:asciiTheme="majorBidi" w:hAnsiTheme="majorBidi" w:cstheme="majorBidi"/>
          <w:sz w:val="20"/>
          <w:szCs w:val="20"/>
        </w:rPr>
      </w:pPr>
      <w:r w:rsidRPr="002A086A">
        <w:rPr>
          <w:rStyle w:val="FootnoteReference"/>
          <w:rFonts w:asciiTheme="majorBidi" w:hAnsiTheme="majorBidi" w:cstheme="majorBidi"/>
          <w:sz w:val="20"/>
          <w:szCs w:val="20"/>
        </w:rPr>
        <w:footnoteRef/>
      </w:r>
      <w:r w:rsidRPr="002A086A">
        <w:rPr>
          <w:rFonts w:asciiTheme="majorBidi" w:hAnsiTheme="majorBidi" w:cstheme="majorBidi"/>
          <w:sz w:val="20"/>
          <w:szCs w:val="20"/>
        </w:rPr>
        <w:t xml:space="preserve"> Danıştay İdari Dava Daireleri Kurulu, 31.10.2013, E. 2012/523, K. 2013/3371, Danıştay Kararları Dergisi 135, s. 405. (Veriler tarafımızca örnek olaya göre değiştirilmiştir. K.B.)</w:t>
      </w:r>
    </w:p>
  </w:footnote>
  <w:footnote w:id="2">
    <w:p w14:paraId="13ACFDAF" w14:textId="77777777" w:rsidR="00DF4689" w:rsidRPr="002A086A" w:rsidRDefault="00DF4689" w:rsidP="009D2ADC">
      <w:pPr>
        <w:pStyle w:val="FootnoteText"/>
        <w:ind w:left="142" w:hanging="142"/>
        <w:jc w:val="both"/>
        <w:rPr>
          <w:rFonts w:asciiTheme="majorBidi" w:hAnsiTheme="majorBidi" w:cstheme="majorBidi"/>
          <w:sz w:val="20"/>
          <w:szCs w:val="20"/>
        </w:rPr>
      </w:pPr>
      <w:r w:rsidRPr="002A086A">
        <w:rPr>
          <w:rStyle w:val="FootnoteReference"/>
          <w:rFonts w:asciiTheme="majorBidi" w:hAnsiTheme="majorBidi" w:cstheme="majorBidi"/>
          <w:sz w:val="20"/>
          <w:szCs w:val="20"/>
        </w:rPr>
        <w:footnoteRef/>
      </w:r>
      <w:r w:rsidRPr="002A086A">
        <w:rPr>
          <w:rFonts w:asciiTheme="majorBidi" w:hAnsiTheme="majorBidi" w:cstheme="majorBidi"/>
          <w:sz w:val="20"/>
          <w:szCs w:val="20"/>
        </w:rPr>
        <w:t xml:space="preserve"> Danıştay İdari Dava Daireleri Kurulu, 16.12.2011, E. 2010/2045, K. 2011/1639, Danıştay Dergisi Sayı 130, s. 388.</w:t>
      </w:r>
    </w:p>
  </w:footnote>
  <w:footnote w:id="3">
    <w:p w14:paraId="6E8CEE79" w14:textId="77777777" w:rsidR="00DF4689" w:rsidRDefault="00DF4689" w:rsidP="00DF4689">
      <w:pPr>
        <w:pStyle w:val="FootnoteText"/>
        <w:jc w:val="both"/>
      </w:pPr>
      <w:r>
        <w:rPr>
          <w:rStyle w:val="FootnoteReference"/>
        </w:rPr>
        <w:footnoteRef/>
      </w:r>
      <w:r>
        <w:t xml:space="preserve"> </w:t>
      </w:r>
      <w:r w:rsidRPr="002A086A">
        <w:rPr>
          <w:rFonts w:asciiTheme="majorBidi" w:hAnsiTheme="majorBidi" w:cstheme="majorBidi"/>
          <w:sz w:val="20"/>
          <w:szCs w:val="20"/>
        </w:rPr>
        <w:t>Danıştay İdari Dava Daireleri Kurulu</w:t>
      </w:r>
      <w:r>
        <w:rPr>
          <w:rFonts w:asciiTheme="majorBidi" w:hAnsiTheme="majorBidi" w:cstheme="majorBidi"/>
          <w:sz w:val="20"/>
          <w:szCs w:val="20"/>
        </w:rPr>
        <w:t>, 22.12.2011, E. 2007/321, K. 2011/1643, Danıştay Kararları Dergisi Sayı 130, s. 342.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284"/>
    <w:multiLevelType w:val="hybridMultilevel"/>
    <w:tmpl w:val="12886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86AC9"/>
    <w:multiLevelType w:val="hybridMultilevel"/>
    <w:tmpl w:val="AF9444A6"/>
    <w:lvl w:ilvl="0" w:tplc="25EE682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6010BD"/>
    <w:multiLevelType w:val="hybridMultilevel"/>
    <w:tmpl w:val="86447E90"/>
    <w:lvl w:ilvl="0" w:tplc="CC06A5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960C0"/>
    <w:multiLevelType w:val="hybridMultilevel"/>
    <w:tmpl w:val="B8B4491E"/>
    <w:lvl w:ilvl="0" w:tplc="C3C858A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A3F0F"/>
    <w:multiLevelType w:val="hybridMultilevel"/>
    <w:tmpl w:val="6F5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5A"/>
    <w:rsid w:val="000027C1"/>
    <w:rsid w:val="00006498"/>
    <w:rsid w:val="00021D7D"/>
    <w:rsid w:val="00055495"/>
    <w:rsid w:val="000671D9"/>
    <w:rsid w:val="00087966"/>
    <w:rsid w:val="000A70AA"/>
    <w:rsid w:val="001312C8"/>
    <w:rsid w:val="00166369"/>
    <w:rsid w:val="001926F2"/>
    <w:rsid w:val="00196C24"/>
    <w:rsid w:val="001E4ECA"/>
    <w:rsid w:val="00235C18"/>
    <w:rsid w:val="00277A41"/>
    <w:rsid w:val="002A086A"/>
    <w:rsid w:val="002A7DDC"/>
    <w:rsid w:val="00301B34"/>
    <w:rsid w:val="003323CD"/>
    <w:rsid w:val="00334899"/>
    <w:rsid w:val="00350E23"/>
    <w:rsid w:val="003E414B"/>
    <w:rsid w:val="004501D7"/>
    <w:rsid w:val="00524E67"/>
    <w:rsid w:val="00532D8B"/>
    <w:rsid w:val="005705A8"/>
    <w:rsid w:val="005E4A68"/>
    <w:rsid w:val="005F6989"/>
    <w:rsid w:val="0060262E"/>
    <w:rsid w:val="0069616D"/>
    <w:rsid w:val="006A28A5"/>
    <w:rsid w:val="006A332D"/>
    <w:rsid w:val="006B184D"/>
    <w:rsid w:val="006D0FFB"/>
    <w:rsid w:val="00712E0B"/>
    <w:rsid w:val="0071453D"/>
    <w:rsid w:val="007708FC"/>
    <w:rsid w:val="007F2907"/>
    <w:rsid w:val="007F68BF"/>
    <w:rsid w:val="00811185"/>
    <w:rsid w:val="008526FE"/>
    <w:rsid w:val="008B44FB"/>
    <w:rsid w:val="008B4529"/>
    <w:rsid w:val="008C545A"/>
    <w:rsid w:val="008D542A"/>
    <w:rsid w:val="009003B8"/>
    <w:rsid w:val="00922B89"/>
    <w:rsid w:val="009D2ADC"/>
    <w:rsid w:val="00A04BC7"/>
    <w:rsid w:val="00A60D65"/>
    <w:rsid w:val="00A621CD"/>
    <w:rsid w:val="00AC4FBB"/>
    <w:rsid w:val="00AC5045"/>
    <w:rsid w:val="00AE6140"/>
    <w:rsid w:val="00B16671"/>
    <w:rsid w:val="00B20CF4"/>
    <w:rsid w:val="00B259B6"/>
    <w:rsid w:val="00C2159C"/>
    <w:rsid w:val="00C95D27"/>
    <w:rsid w:val="00D16FD3"/>
    <w:rsid w:val="00D6706E"/>
    <w:rsid w:val="00D71C77"/>
    <w:rsid w:val="00D7710D"/>
    <w:rsid w:val="00D82A94"/>
    <w:rsid w:val="00D97E29"/>
    <w:rsid w:val="00DD7B0D"/>
    <w:rsid w:val="00DE0BD2"/>
    <w:rsid w:val="00DF4689"/>
    <w:rsid w:val="00DF4E96"/>
    <w:rsid w:val="00E20208"/>
    <w:rsid w:val="00E20CB2"/>
    <w:rsid w:val="00E31778"/>
    <w:rsid w:val="00E559DE"/>
    <w:rsid w:val="00E7112B"/>
    <w:rsid w:val="00E71A10"/>
    <w:rsid w:val="00E962BC"/>
    <w:rsid w:val="00F11593"/>
    <w:rsid w:val="00F3683E"/>
    <w:rsid w:val="00F445F7"/>
    <w:rsid w:val="00F858E4"/>
    <w:rsid w:val="00F94EC6"/>
    <w:rsid w:val="00F9647D"/>
    <w:rsid w:val="00F966D1"/>
    <w:rsid w:val="00FA7290"/>
    <w:rsid w:val="00FA7E65"/>
    <w:rsid w:val="00FD151F"/>
    <w:rsid w:val="00FD3223"/>
    <w:rsid w:val="00FF431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C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5A"/>
    <w:pPr>
      <w:ind w:left="720"/>
      <w:contextualSpacing/>
    </w:pPr>
  </w:style>
  <w:style w:type="paragraph" w:styleId="FootnoteText">
    <w:name w:val="footnote text"/>
    <w:basedOn w:val="Normal"/>
    <w:link w:val="FootnoteTextChar"/>
    <w:uiPriority w:val="99"/>
    <w:unhideWhenUsed/>
    <w:rsid w:val="0069616D"/>
  </w:style>
  <w:style w:type="character" w:customStyle="1" w:styleId="FootnoteTextChar">
    <w:name w:val="Footnote Text Char"/>
    <w:basedOn w:val="DefaultParagraphFont"/>
    <w:link w:val="FootnoteText"/>
    <w:uiPriority w:val="99"/>
    <w:rsid w:val="0069616D"/>
    <w:rPr>
      <w:lang w:val="tr-TR"/>
    </w:rPr>
  </w:style>
  <w:style w:type="character" w:styleId="FootnoteReference">
    <w:name w:val="footnote reference"/>
    <w:basedOn w:val="DefaultParagraphFont"/>
    <w:uiPriority w:val="99"/>
    <w:unhideWhenUsed/>
    <w:rsid w:val="006961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5A"/>
    <w:pPr>
      <w:ind w:left="720"/>
      <w:contextualSpacing/>
    </w:pPr>
  </w:style>
  <w:style w:type="paragraph" w:styleId="FootnoteText">
    <w:name w:val="footnote text"/>
    <w:basedOn w:val="Normal"/>
    <w:link w:val="FootnoteTextChar"/>
    <w:uiPriority w:val="99"/>
    <w:unhideWhenUsed/>
    <w:rsid w:val="0069616D"/>
  </w:style>
  <w:style w:type="character" w:customStyle="1" w:styleId="FootnoteTextChar">
    <w:name w:val="Footnote Text Char"/>
    <w:basedOn w:val="DefaultParagraphFont"/>
    <w:link w:val="FootnoteText"/>
    <w:uiPriority w:val="99"/>
    <w:rsid w:val="0069616D"/>
    <w:rPr>
      <w:lang w:val="tr-TR"/>
    </w:rPr>
  </w:style>
  <w:style w:type="character" w:styleId="FootnoteReference">
    <w:name w:val="footnote reference"/>
    <w:basedOn w:val="DefaultParagraphFont"/>
    <w:uiPriority w:val="99"/>
    <w:unhideWhenUsed/>
    <w:rsid w:val="00696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7457">
      <w:bodyDiv w:val="1"/>
      <w:marLeft w:val="0"/>
      <w:marRight w:val="0"/>
      <w:marTop w:val="0"/>
      <w:marBottom w:val="0"/>
      <w:divBdr>
        <w:top w:val="none" w:sz="0" w:space="0" w:color="auto"/>
        <w:left w:val="none" w:sz="0" w:space="0" w:color="auto"/>
        <w:bottom w:val="none" w:sz="0" w:space="0" w:color="auto"/>
        <w:right w:val="none" w:sz="0" w:space="0" w:color="auto"/>
      </w:divBdr>
    </w:div>
    <w:div w:id="2110343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4801</Characters>
  <Application>Microsoft Macintosh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Kahraman Berk</dc:creator>
  <cp:lastModifiedBy>Kahraman Berk</cp:lastModifiedBy>
  <cp:revision>2</cp:revision>
  <cp:lastPrinted>2015-05-26T08:03:00Z</cp:lastPrinted>
  <dcterms:created xsi:type="dcterms:W3CDTF">2015-05-26T19:12:00Z</dcterms:created>
  <dcterms:modified xsi:type="dcterms:W3CDTF">2015-05-26T19:12:00Z</dcterms:modified>
</cp:coreProperties>
</file>