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30C0" w:rsidRPr="001330C0" w:rsidRDefault="001330C0" w:rsidP="001330C0">
      <w:pPr>
        <w:jc w:val="center"/>
        <w:rPr>
          <w:b/>
        </w:rPr>
      </w:pPr>
      <w:r w:rsidRPr="001330C0">
        <w:rPr>
          <w:b/>
        </w:rPr>
        <w:t>ANAYASA MAHKEMESİ KARARI</w:t>
      </w:r>
    </w:p>
    <w:p w:rsidR="001330C0" w:rsidRPr="001330C0" w:rsidRDefault="001330C0" w:rsidP="001330C0">
      <w:pPr>
        <w:jc w:val="center"/>
      </w:pPr>
    </w:p>
    <w:p w:rsidR="001330C0" w:rsidRPr="001330C0" w:rsidRDefault="001330C0" w:rsidP="001330C0">
      <w:pPr>
        <w:jc w:val="both"/>
      </w:pPr>
      <w:proofErr w:type="gramStart"/>
      <w:r w:rsidRPr="001330C0">
        <w:rPr>
          <w:b/>
          <w:bCs/>
        </w:rPr>
        <w:t>Resmi</w:t>
      </w:r>
      <w:proofErr w:type="gramEnd"/>
      <w:r w:rsidRPr="001330C0">
        <w:rPr>
          <w:b/>
          <w:bCs/>
        </w:rPr>
        <w:t xml:space="preserve"> Gazete tarih/sayı:</w:t>
      </w:r>
      <w:r>
        <w:rPr>
          <w:b/>
          <w:bCs/>
        </w:rPr>
        <w:t xml:space="preserve"> </w:t>
      </w:r>
      <w:r w:rsidRPr="001330C0">
        <w:rPr>
          <w:b/>
          <w:bCs/>
        </w:rPr>
        <w:t>3.12.1975/15431</w:t>
      </w:r>
    </w:p>
    <w:p w:rsidR="001330C0" w:rsidRPr="001330C0" w:rsidRDefault="001330C0" w:rsidP="001330C0">
      <w:pPr>
        <w:jc w:val="both"/>
      </w:pPr>
      <w:r w:rsidRPr="001330C0">
        <w:t>Esas sayısı: 1973/37</w:t>
      </w:r>
    </w:p>
    <w:p w:rsidR="001330C0" w:rsidRPr="001330C0" w:rsidRDefault="001330C0" w:rsidP="001330C0">
      <w:pPr>
        <w:jc w:val="both"/>
      </w:pPr>
      <w:r w:rsidRPr="001330C0">
        <w:t>Karar sayısı: 1975/22</w:t>
      </w:r>
    </w:p>
    <w:p w:rsidR="001330C0" w:rsidRPr="001330C0" w:rsidRDefault="001330C0" w:rsidP="001330C0">
      <w:pPr>
        <w:jc w:val="both"/>
      </w:pPr>
      <w:r w:rsidRPr="001330C0">
        <w:t>Karar günü:11, 12, 13, 14 ve 25 Şubat 1975</w:t>
      </w:r>
    </w:p>
    <w:p w:rsidR="001330C0" w:rsidRPr="001330C0" w:rsidRDefault="001330C0" w:rsidP="001330C0">
      <w:pPr>
        <w:jc w:val="both"/>
      </w:pPr>
      <w:r w:rsidRPr="001330C0">
        <w:t>İptal davasını açan: Ankara Üniversitesi.</w:t>
      </w:r>
    </w:p>
    <w:p w:rsidR="001330C0" w:rsidRDefault="001330C0" w:rsidP="001330C0">
      <w:pPr>
        <w:jc w:val="both"/>
      </w:pPr>
    </w:p>
    <w:p w:rsidR="001330C0" w:rsidRDefault="001330C0" w:rsidP="001330C0">
      <w:pPr>
        <w:jc w:val="center"/>
      </w:pPr>
      <w:r>
        <w:t>(…………………………)</w:t>
      </w:r>
    </w:p>
    <w:p w:rsidR="001330C0" w:rsidRDefault="001330C0" w:rsidP="001330C0">
      <w:pPr>
        <w:jc w:val="both"/>
      </w:pPr>
    </w:p>
    <w:p w:rsidR="001330C0" w:rsidRPr="001330C0" w:rsidRDefault="001330C0" w:rsidP="001330C0">
      <w:pPr>
        <w:jc w:val="both"/>
      </w:pPr>
      <w:proofErr w:type="gramStart"/>
      <w:r w:rsidRPr="001330C0">
        <w:t>A -</w:t>
      </w:r>
      <w:proofErr w:type="gramEnd"/>
      <w:r w:rsidRPr="001330C0">
        <w:t xml:space="preserve"> 1750 sayılı Yasanın iptali davasına konu yapılan kurallarının Anayasaya aykırılığı sorunu:</w:t>
      </w:r>
    </w:p>
    <w:p w:rsidR="001330C0" w:rsidRDefault="001330C0" w:rsidP="001330C0">
      <w:pPr>
        <w:jc w:val="both"/>
      </w:pPr>
      <w:proofErr w:type="gramStart"/>
      <w:r w:rsidRPr="001330C0">
        <w:t>l -</w:t>
      </w:r>
      <w:proofErr w:type="gramEnd"/>
      <w:r w:rsidRPr="001330C0">
        <w:t xml:space="preserve"> 3. maddenin (b) bendi yönünden:</w:t>
      </w:r>
    </w:p>
    <w:p w:rsidR="001330C0" w:rsidRPr="001330C0" w:rsidRDefault="001330C0" w:rsidP="001330C0">
      <w:pPr>
        <w:jc w:val="both"/>
      </w:pPr>
    </w:p>
    <w:p w:rsidR="001330C0" w:rsidRDefault="001330C0" w:rsidP="001330C0">
      <w:pPr>
        <w:jc w:val="both"/>
      </w:pPr>
      <w:r w:rsidRPr="001330C0">
        <w:t>1750 sayılı Üniversiteler Kanununun 3. maddesinin (b) bendinde Üniversitenin görevleri sayılırken şu hükme de yer verilmektedir:</w:t>
      </w:r>
    </w:p>
    <w:p w:rsidR="001330C0" w:rsidRPr="001330C0" w:rsidRDefault="001330C0" w:rsidP="001330C0">
      <w:pPr>
        <w:jc w:val="both"/>
      </w:pPr>
    </w:p>
    <w:p w:rsidR="001330C0" w:rsidRDefault="001330C0" w:rsidP="001330C0">
      <w:pPr>
        <w:jc w:val="both"/>
      </w:pPr>
      <w:r w:rsidRPr="001330C0">
        <w:t>"Öğrencilerini, bilim anlayışı kuvvetli, millî tarih şuuruna sahip, vatanına, örf ve adetlerine bağlı, milliyetçi ve sağlam düşünceli aydınlar ve yüksek öğrenime dayanan mesleklerde türlü bilim ve uzmanl</w:t>
      </w:r>
      <w:r w:rsidR="00B510B0">
        <w:t>ı</w:t>
      </w:r>
      <w:bookmarkStart w:id="0" w:name="_GoBack"/>
      <w:bookmarkEnd w:id="0"/>
      <w:r w:rsidRPr="001330C0">
        <w:t xml:space="preserve">k kolları için iyi hazırlanmış bilgi ve tecrübe sahibi, sağlam </w:t>
      </w:r>
      <w:proofErr w:type="spellStart"/>
      <w:r w:rsidRPr="001330C0">
        <w:t>karekterli</w:t>
      </w:r>
      <w:proofErr w:type="spellEnd"/>
      <w:r w:rsidRPr="001330C0">
        <w:t xml:space="preserve"> vatandaşlar olarak yetiştirmek". Davacı Ankara Üniversitesi bu bette yer</w:t>
      </w:r>
      <w:r>
        <w:t xml:space="preserve"> </w:t>
      </w:r>
      <w:r w:rsidRPr="001330C0">
        <w:t>alan "örf ve adetlerine bağlı" deyimini, Anayasanın Cumhuriyetin nitelikleri saptayan 2. maddesine ve o madde ile bağlantılı olarak başlangıç bölümünün dördüncü fıkrasına ve eğitim ve öğretim esaslarını belirleyen 21/4 ve 120/5. maddeleri hükümlerine aykırı bulmakta ve iptalini islemektedir.</w:t>
      </w:r>
    </w:p>
    <w:p w:rsidR="001330C0" w:rsidRPr="001330C0" w:rsidRDefault="001330C0" w:rsidP="001330C0">
      <w:pPr>
        <w:jc w:val="both"/>
      </w:pPr>
    </w:p>
    <w:p w:rsidR="001330C0" w:rsidRPr="001330C0" w:rsidRDefault="001330C0" w:rsidP="001330C0">
      <w:pPr>
        <w:jc w:val="both"/>
      </w:pPr>
      <w:r w:rsidRPr="001330C0">
        <w:t xml:space="preserve">Gerçekten </w:t>
      </w:r>
      <w:proofErr w:type="gramStart"/>
      <w:r w:rsidRPr="001330C0">
        <w:t>Türkiye Cumhuriyetinin</w:t>
      </w:r>
      <w:proofErr w:type="gramEnd"/>
      <w:r w:rsidRPr="001330C0">
        <w:t xml:space="preserve"> nitelikleri, 1961 Anayasasının başlangıç bölümü ile 2. maddesinde belirgin bir biçimde saptanmıştır. Cumhuriyetimiz, millî şuur ve bütünlük içinde, barışa ve insan hak ve özgürlüğüne dayalı memleket kalkınmasını sosyal adalet ve Atatürk devrimleri ilkeleri doğrultusunda amaçlayan siyasal bir varlıktır. Burada özellikle Atatürk devrimleri deyimi üzerinde durmak gerekir. Devrimin kavramı, sözcüğün açık anlamından da belirleneceği üzere, durgunluğun, alışkanlığın, hareketsizliğin tersidir. Devrimcilikte hiçbir zaman duraklama yoktur. Bilim ve tekniğin </w:t>
      </w:r>
      <w:proofErr w:type="spellStart"/>
      <w:r w:rsidRPr="001330C0">
        <w:t>gelişmesile</w:t>
      </w:r>
      <w:proofErr w:type="spellEnd"/>
      <w:r w:rsidRPr="001330C0">
        <w:t xml:space="preserve"> modern toplum yaşamının koşulları da sürekli olarak değişikliğe uğrar. Kendisini bu değişmeye uyduramayan, yani devrim yapamayan sosyal topluluklar çağın gerisinde kalmaya ve ileri toplumların sömürgesi olmaya mahkûmdurlar. İşte Atatürk devrimlerinde temel amaç, geri kalmışlıktan kurtulmak, çağdaş uygarlık düzeyine ulaşmaktır. Belirli bir süre geçtikten sonra Atatürk devrimlerinin amaçlarına ulaştığını ve artık yeni bir atılıma gereksinme duyulmayacağını kabul etmeye olanak yoktur. </w:t>
      </w:r>
      <w:proofErr w:type="spellStart"/>
      <w:r w:rsidRPr="001330C0">
        <w:t>Çünki</w:t>
      </w:r>
      <w:proofErr w:type="spellEnd"/>
      <w:r w:rsidRPr="001330C0">
        <w:t>, Atatürk devrimleri, çağdaş uygarlık düzeyi doğrultusunda sürekli hareket halindedirler ve birbirini ara vermeden izlerler. Bilim özgürlüğü devrim kavramını oluşturan öğelerden biridir. Bu özgürlük ve üniversite öğretiminin bağlı olacağı ilkeler Anayasanın 21. ve 120. maddelerinde gösterilmiştir. Bu maddelere göre; çağdaş bilim ve eğitim esaslarına aykırı eğitim ve öğretim yerleri açılamaz ve üniversitelerdeki öğretim ve eğitimin de özgürlük ve güvence içinde ve çağdaş bilim ve teknoloji gereklerine ve kalkınma planı ilkelerine göre yürütülmesi zorunludur.</w:t>
      </w:r>
    </w:p>
    <w:p w:rsidR="001330C0" w:rsidRDefault="001330C0" w:rsidP="001330C0">
      <w:pPr>
        <w:jc w:val="both"/>
      </w:pPr>
    </w:p>
    <w:p w:rsidR="001330C0" w:rsidRPr="001330C0" w:rsidRDefault="001330C0" w:rsidP="001330C0">
      <w:pPr>
        <w:jc w:val="both"/>
      </w:pPr>
      <w:r w:rsidRPr="001330C0">
        <w:t xml:space="preserve">Şimdi nitelikleri yukarıda belirlenen Atatürk devrimleri kavramı ve Anayasa ilkeleri karşısında örf ve adetin ne olduğunu ana </w:t>
      </w:r>
      <w:proofErr w:type="spellStart"/>
      <w:r w:rsidRPr="001330C0">
        <w:t>çizgilerile</w:t>
      </w:r>
      <w:proofErr w:type="spellEnd"/>
      <w:r w:rsidRPr="001330C0">
        <w:t xml:space="preserve"> açıklamak ve anayasal açıdan içeriğini ortaya koymak gerekmektedir.</w:t>
      </w:r>
    </w:p>
    <w:p w:rsidR="001330C0" w:rsidRDefault="001330C0" w:rsidP="001330C0">
      <w:pPr>
        <w:jc w:val="both"/>
      </w:pPr>
    </w:p>
    <w:p w:rsidR="001330C0" w:rsidRPr="001330C0" w:rsidRDefault="001330C0" w:rsidP="001330C0">
      <w:pPr>
        <w:jc w:val="both"/>
      </w:pPr>
      <w:r w:rsidRPr="001330C0">
        <w:t xml:space="preserve">Örf ve adetin oluşması için iki koşulun birlikte gerçekleşmesi zorunludur. Bunlardan biri süreklilik, öteki de inanıştır. Çok uzun zamanlardan beri süregelen ve halkın inanışını ile </w:t>
      </w:r>
      <w:r w:rsidRPr="001330C0">
        <w:lastRenderedPageBreak/>
        <w:t xml:space="preserve">canlılığını koruyabilen örf ve adetin, uygulamada zorunlu bir nitelik kazanabilmesi, daha doğrusu hukuksal bir değer taşıyabilmesi için, ayrıca yaptırım öğesini de içermesi gerekmektedir. Bu değerdeki yöresel örf ve adetlerin özel hukuk alanında, özellikle ticaret hukuku alanında örnekleri çoktur ve sosyal yaşamda etkileri büyüktür. O kadar ki halkın benimseyerek </w:t>
      </w:r>
      <w:proofErr w:type="spellStart"/>
      <w:r w:rsidRPr="001330C0">
        <w:t>sürdüregeldiği</w:t>
      </w:r>
      <w:proofErr w:type="spellEnd"/>
      <w:r w:rsidRPr="001330C0">
        <w:t xml:space="preserve"> örf ve adetleri, giderek hukuk kuralları haline getirme eğilimi XIX yüzyıl başlarında belirli bir teorinin temelini oluşturmuştur. Ancak çağdaş uygarlık düzeyine ulaşmak için büyük ve hızlı atılımlar yapması gereken yurdumuzda, örf ve adete bağlı bir düzenin egemen olması düşünülemez. Çünkü toplumun gereksindiği dinamizm, çoğu kez yüzyılların geçmişten </w:t>
      </w:r>
      <w:proofErr w:type="spellStart"/>
      <w:r w:rsidRPr="001330C0">
        <w:t>sürekleyip</w:t>
      </w:r>
      <w:proofErr w:type="spellEnd"/>
      <w:r w:rsidRPr="001330C0">
        <w:t xml:space="preserve"> getirdiği ve özniteliği durgunluk ve belirsizlik olan Örf ve adetlerle çelişki halindedir.</w:t>
      </w:r>
    </w:p>
    <w:p w:rsidR="001330C0" w:rsidRPr="001330C0" w:rsidRDefault="001330C0" w:rsidP="001330C0">
      <w:pPr>
        <w:jc w:val="both"/>
      </w:pPr>
      <w:r w:rsidRPr="001330C0">
        <w:t xml:space="preserve">Atatürk devrimleri, yurdumuzun sosyal, endüstriyel ve kültürel yönlerden gereksindiği dinamizmin bir sonucu olmuştur ve bu dinamizm Türk toplumunda etkinliğini her zaman koruyacaktır. Şu </w:t>
      </w:r>
      <w:proofErr w:type="gramStart"/>
      <w:r w:rsidRPr="001330C0">
        <w:t>halde</w:t>
      </w:r>
      <w:proofErr w:type="gramEnd"/>
      <w:r w:rsidRPr="001330C0">
        <w:t xml:space="preserve"> Cumhuriyetin geleceğini güvence altına alacak olan genç kuşakları, yüzyıllar öncesi toplum düzeninin gereksindirdiği ve yarattığı örf ve adetlere bağlı tutmak, onları modern Türkiye'nin üniversitelerinde örf ve adet yönteminde ve doğrultusunda yetiştirmek, Atatürk </w:t>
      </w:r>
      <w:proofErr w:type="spellStart"/>
      <w:r w:rsidRPr="001330C0">
        <w:t>devrimlerile</w:t>
      </w:r>
      <w:proofErr w:type="spellEnd"/>
      <w:r w:rsidRPr="001330C0">
        <w:t xml:space="preserve"> ve bu devrimlerin temelini oluşturan ilkelerle bağdaştırılamaz.</w:t>
      </w:r>
    </w:p>
    <w:p w:rsidR="001330C0" w:rsidRDefault="001330C0" w:rsidP="001330C0">
      <w:pPr>
        <w:jc w:val="both"/>
      </w:pPr>
    </w:p>
    <w:p w:rsidR="001330C0" w:rsidRPr="001330C0" w:rsidRDefault="001330C0" w:rsidP="001330C0">
      <w:pPr>
        <w:jc w:val="both"/>
      </w:pPr>
      <w:r w:rsidRPr="001330C0">
        <w:t xml:space="preserve">Kaldı ki 14/6/1973 günlü 1739 sayılı Millî Eğitim Temel Kanununun 2 maddesinde Millî Eğitimin amaçları gayet açık bir biçimde ortaya konulmuştur. İlk, Orta ve Yüksek Öğretim kademelerinde, öğrencilere örf ve adetleri öğretmeyi ve onlara bağlılığı amaçlayan hiçbir hüküm bu kanunda </w:t>
      </w:r>
      <w:proofErr w:type="spellStart"/>
      <w:r w:rsidRPr="001330C0">
        <w:t>yeralmamıştır</w:t>
      </w:r>
      <w:proofErr w:type="spellEnd"/>
      <w:r w:rsidRPr="001330C0">
        <w:t xml:space="preserve"> ve Anayasa ilkeleri karşısında yer alması da olanaksızdır.</w:t>
      </w:r>
    </w:p>
    <w:p w:rsidR="001330C0" w:rsidRDefault="001330C0" w:rsidP="001330C0">
      <w:pPr>
        <w:jc w:val="both"/>
      </w:pPr>
    </w:p>
    <w:p w:rsidR="001330C0" w:rsidRPr="001330C0" w:rsidRDefault="001330C0" w:rsidP="001330C0">
      <w:pPr>
        <w:jc w:val="both"/>
      </w:pPr>
      <w:r w:rsidRPr="001330C0">
        <w:t xml:space="preserve">Çağdaş bilim ve teknoloji esaslarına göre özgür düşünceli bilim ve meslek adamı, araştırmacı ve uzman yetiştirmekle görevli üniversitelerin bütün öğretim dallarında, bu amacın dışında, ayrıca örf ve </w:t>
      </w:r>
      <w:proofErr w:type="gramStart"/>
      <w:r w:rsidRPr="001330C0">
        <w:t>adet</w:t>
      </w:r>
      <w:proofErr w:type="gramEnd"/>
      <w:r w:rsidRPr="001330C0">
        <w:t xml:space="preserve"> öğretimi de yapılması Anayasanın 120. maddesinin öngördüğü temel eğitim ilkelerine aykırı düşer.</w:t>
      </w:r>
    </w:p>
    <w:p w:rsidR="001330C0" w:rsidRDefault="001330C0" w:rsidP="001330C0">
      <w:pPr>
        <w:jc w:val="both"/>
      </w:pPr>
    </w:p>
    <w:p w:rsidR="001330C0" w:rsidRPr="001330C0" w:rsidRDefault="001330C0" w:rsidP="001330C0">
      <w:pPr>
        <w:jc w:val="both"/>
      </w:pPr>
      <w:r w:rsidRPr="001330C0">
        <w:t>Aslında iptali istenen Kanun hükmü Hükümetin önerdiği tasarıda yer almış değildi. Tasarıda 3/b. maddesine ilişkin hüküm şöyle düzenlenmişti: "Öğrencilerini bilim anlayışı kuvvetli, sağlam düşünceli aydınlar ve yüksek öğrenime dayanan mesleklerle türlü bilim ve uzmanlık kolları için iyi hazırlanmış bilgi ve tecrübe sahibi elamanlar, Anayasada ifadesini bulan Türk Devletinin ve Türk devriminin ilkelerine bağlı ve millî karakter sahibi vatandaşlar olarak yetiştirmek"</w:t>
      </w:r>
    </w:p>
    <w:p w:rsidR="001330C0" w:rsidRDefault="001330C0" w:rsidP="001330C0">
      <w:pPr>
        <w:jc w:val="both"/>
      </w:pPr>
    </w:p>
    <w:p w:rsidR="001330C0" w:rsidRPr="001330C0" w:rsidRDefault="001330C0" w:rsidP="001330C0">
      <w:pPr>
        <w:jc w:val="both"/>
      </w:pPr>
      <w:r w:rsidRPr="001330C0">
        <w:t xml:space="preserve">Bu düzenleme Millet Meclisi komisyonlarında değiştirilmiş ve şimdiki halini almıştır. Değiştiriliş gerekçesi de açık bir biçimde ortaya konulmuş değildir. Örf ve âdetten ne </w:t>
      </w:r>
      <w:proofErr w:type="spellStart"/>
      <w:r w:rsidRPr="001330C0">
        <w:t>kasdedilmiştir</w:t>
      </w:r>
      <w:proofErr w:type="spellEnd"/>
      <w:r w:rsidRPr="001330C0">
        <w:t>' Kan gütme gibi akıl dışı olduğu kadar kanunla da suç sayılmış olanlardan başlayarak, konukseverlik, büyüklere saygı, küçüklere şefkat gibi tüm toplularda aynı değeri taşıyan türlerine kadar, hangilerinin öğretim konusu olarak Üniversite öğrencilerine sunulacağı belirsiz bırakılmıştır.</w:t>
      </w:r>
    </w:p>
    <w:p w:rsidR="001330C0" w:rsidRDefault="001330C0" w:rsidP="001330C0">
      <w:pPr>
        <w:jc w:val="both"/>
      </w:pPr>
    </w:p>
    <w:p w:rsidR="001330C0" w:rsidRPr="001330C0" w:rsidRDefault="001330C0" w:rsidP="001330C0">
      <w:pPr>
        <w:jc w:val="both"/>
      </w:pPr>
      <w:r w:rsidRPr="001330C0">
        <w:t xml:space="preserve">Her türlü örf ve adeti, akıl ve bilinç dışında </w:t>
      </w:r>
      <w:proofErr w:type="gramStart"/>
      <w:r w:rsidRPr="001330C0">
        <w:t>bir takım</w:t>
      </w:r>
      <w:proofErr w:type="gramEnd"/>
      <w:r w:rsidRPr="001330C0">
        <w:t xml:space="preserve"> kurallar topluluğu olarak niteleyen bir görüşü benimseme olanağı yoktur. Ancak, toplumun yüzyıllar öncesindeki yaşam koşullarına göre, hatta çoğu kez akılcı bir gereksinme ile oluşmuş örf ve âdetlerini, bile sonradan sosyal koşullar ve gereksinmeler değiştikçe akıl ve bilincin gerisinde kalmış olduklarını kabul zorunluğu vardır. Bundan başka örf ve âdetler, memleketimizin toplum yapısına ve yöresel özelliklerine göre birbiri ile kimi kez çelişir nitelik almaktadırlar. Kanun </w:t>
      </w:r>
      <w:proofErr w:type="spellStart"/>
      <w:r w:rsidRPr="001330C0">
        <w:t>hükümlerile</w:t>
      </w:r>
      <w:proofErr w:type="spellEnd"/>
      <w:r w:rsidRPr="001330C0">
        <w:t xml:space="preserve"> bağdaşmayan gelenekler bir yana bırakılsa bile, ötekilerinin Türk toplumunun tümünce benimsendiği ileri sürülemez. </w:t>
      </w:r>
      <w:proofErr w:type="spellStart"/>
      <w:r w:rsidRPr="001330C0">
        <w:t>Kaldıkı</w:t>
      </w:r>
      <w:proofErr w:type="spellEnd"/>
      <w:r w:rsidRPr="001330C0">
        <w:t xml:space="preserve"> bunların üniversite gençliğine öğrenim konusu olarak </w:t>
      </w:r>
      <w:r w:rsidRPr="001330C0">
        <w:lastRenderedPageBreak/>
        <w:t>sunulması, öğretim bütünlüğünü de sarsar; Üniversiteler ve Üniversite Öğretim Üyeleri ve öğrenciler arasında çatışmalara neden olur. Bu gibi çatışmalara, örf ve adetlerle yakından ilişkileri bulunan din ve mezhep ayrılığı ve bundan doğan sosyal görüş ve inanış nedenleri de eklenince, Türk Devletinin ülkesi ve ulusu ile bölünmez bütünlüğü geniş bir biçimde tehlikeye düşer.</w:t>
      </w:r>
    </w:p>
    <w:p w:rsidR="001330C0" w:rsidRDefault="001330C0" w:rsidP="001330C0">
      <w:pPr>
        <w:jc w:val="both"/>
      </w:pPr>
    </w:p>
    <w:p w:rsidR="001330C0" w:rsidRDefault="001330C0" w:rsidP="001330C0">
      <w:pPr>
        <w:jc w:val="both"/>
      </w:pPr>
      <w:r w:rsidRPr="001330C0">
        <w:t>Bu açıklamalara göre; Üniversitelere "örf ve âdetlerine bağlı" gençler yetiştirmek görevini veren 1750 sayılı yasanın 3. maddesinin (b) bendinde yer alan "örf ve adetlerine bağlı" deyiminin, Anayasanın Başlangıç Bölümü ile 2., 3., 21. ve 120. maddeleri hükümlerini zedelediği ve bu maddelerde benimsenen temel ilkelere ters düştüğü ortadadır. Bu deyim, açıklanan nedenlerle iptal edilmelidir.</w:t>
      </w:r>
    </w:p>
    <w:p w:rsidR="00BD5A83" w:rsidRDefault="00BD5A83" w:rsidP="001330C0">
      <w:pPr>
        <w:jc w:val="both"/>
      </w:pPr>
    </w:p>
    <w:p w:rsidR="00BD5A83" w:rsidRDefault="00BD5A83" w:rsidP="00BD5A83">
      <w:pPr>
        <w:jc w:val="center"/>
      </w:pPr>
      <w:r>
        <w:t>(…………………………)</w:t>
      </w:r>
    </w:p>
    <w:p w:rsidR="00BD5A83" w:rsidRDefault="00BD5A83" w:rsidP="00BD5A83">
      <w:pPr>
        <w:jc w:val="both"/>
      </w:pPr>
    </w:p>
    <w:p w:rsidR="00BD5A83" w:rsidRDefault="00BD5A83" w:rsidP="00BD5A83">
      <w:pPr>
        <w:jc w:val="both"/>
      </w:pPr>
      <w:r w:rsidRPr="00BD5A83">
        <w:t>Bilindiği üzere, Türkiye Cumhuriyeti insan haklarına ve Anayasanın başlangıç bölümünde yer alan temel ilkelere dayanan millî, demokratik, lâik ve sosyal bir hukuk devletidir.</w:t>
      </w:r>
    </w:p>
    <w:p w:rsidR="00BD5A83" w:rsidRPr="00BD5A83" w:rsidRDefault="00BD5A83" w:rsidP="00BD5A83">
      <w:pPr>
        <w:jc w:val="both"/>
      </w:pPr>
    </w:p>
    <w:p w:rsidR="00BD5A83" w:rsidRPr="00BD5A83" w:rsidRDefault="00BD5A83" w:rsidP="00BD5A83">
      <w:pPr>
        <w:jc w:val="both"/>
      </w:pPr>
      <w:r w:rsidRPr="00BD5A83">
        <w:t xml:space="preserve">Bu nitelikteki bir devletin eğitim politikasına temel olacak ilkelerde uyum ve bütünlüğün varlığı esastır. Uyum ve bütünlükten yoksun bir eğitim politikasının güdüldüğü memleketlerde gençliğin, sosyal, ekonomik ve kültürel alanlardaki kalkınmaya olan maddi ve manevi etkisi zayıflar, giderek yozlaşır ve böylece bu gibi memleketlerde yabancı sömürüsü ve çıkarcılığı egemen olur. İşte bunun </w:t>
      </w:r>
      <w:proofErr w:type="spellStart"/>
      <w:r w:rsidRPr="00BD5A83">
        <w:t>içindiir</w:t>
      </w:r>
      <w:proofErr w:type="spellEnd"/>
      <w:r w:rsidRPr="00BD5A83">
        <w:t xml:space="preserve"> ki, Anayasamızın 50. maddesinde: "Halkın öğrenim ve eğitim ihtiyaçlarını sağlama devletin başta gelen ödevlerindendir" hükmü </w:t>
      </w:r>
      <w:proofErr w:type="spellStart"/>
      <w:r w:rsidRPr="00BD5A83">
        <w:t>yeralmıştır</w:t>
      </w:r>
      <w:proofErr w:type="spellEnd"/>
      <w:r w:rsidRPr="00BD5A83">
        <w:t xml:space="preserve">. Demek ki, Devletin ödevleri hiyerarşisi içinde eğitimin önemini ve bu önemin derecesini, Anayasa yukarıda değinilen nedenlerle, ön plânda tutmaktadır. Özellikle Devlet örgütlerinde veya özel kesimde çalışacak olanların </w:t>
      </w:r>
      <w:proofErr w:type="spellStart"/>
      <w:r w:rsidRPr="00BD5A83">
        <w:t>mîllî</w:t>
      </w:r>
      <w:proofErr w:type="spellEnd"/>
      <w:r w:rsidRPr="00BD5A83">
        <w:t xml:space="preserve"> eğitim politikasına uygun bir bütünlük içerisinde yetiştirilmesi gerekmektedir. Bu uyum ve bütünlüğü sağlamak, yüksek öğretimdeki temel gereksinmeleri ve gelişmeleri izleyerek devlete gerekli öğüt ve önerilerde bulunmak üzere bir kuruluşun varlığı zorunludur. Yüksek Öğretim Kurulu bu gereksinmenin karşılığı olarak 1750 sayılı Kanunda öngörülmüştür. Anayasanın 120. maddesinde </w:t>
      </w:r>
      <w:proofErr w:type="spellStart"/>
      <w:r w:rsidRPr="00BD5A83">
        <w:t>yeralan</w:t>
      </w:r>
      <w:proofErr w:type="spellEnd"/>
      <w:r w:rsidRPr="00BD5A83">
        <w:t xml:space="preserve"> "Devletin gözetimi ve denetimi" ilkesinin tam uygulama alanı olan yüksek öğretimin uyum ve bütünlüğünü korumak ve kollamak görevi, Devletin en başta gelen ödevlerinden biridir. Bu ödevin herhalde Anayasanın Üniversitelere özgü öteki temel ilkeleriyle bağdaştırılarak yerine getirilmesi gerekir.</w:t>
      </w:r>
    </w:p>
    <w:p w:rsidR="00BD5A83" w:rsidRPr="001330C0" w:rsidRDefault="00BD5A83" w:rsidP="001330C0">
      <w:pPr>
        <w:jc w:val="both"/>
      </w:pPr>
    </w:p>
    <w:p w:rsidR="00E24792" w:rsidRDefault="00B510B0" w:rsidP="001330C0">
      <w:pPr>
        <w:jc w:val="both"/>
      </w:pPr>
    </w:p>
    <w:sectPr w:rsidR="00E24792" w:rsidSect="002D1A8C">
      <w:pgSz w:w="11900" w:h="16840"/>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A8C"/>
    <w:rsid w:val="0000534C"/>
    <w:rsid w:val="0002192D"/>
    <w:rsid w:val="00081911"/>
    <w:rsid w:val="00085A3D"/>
    <w:rsid w:val="000A01B8"/>
    <w:rsid w:val="000C6B28"/>
    <w:rsid w:val="000C794C"/>
    <w:rsid w:val="000D45E7"/>
    <w:rsid w:val="000D78DC"/>
    <w:rsid w:val="000E5843"/>
    <w:rsid w:val="000F1117"/>
    <w:rsid w:val="001330C0"/>
    <w:rsid w:val="0013734B"/>
    <w:rsid w:val="0018162A"/>
    <w:rsid w:val="00183A51"/>
    <w:rsid w:val="001B4D57"/>
    <w:rsid w:val="00200B0B"/>
    <w:rsid w:val="002D1A8C"/>
    <w:rsid w:val="002D245F"/>
    <w:rsid w:val="002E591C"/>
    <w:rsid w:val="002F7EDA"/>
    <w:rsid w:val="00300AE5"/>
    <w:rsid w:val="00307A18"/>
    <w:rsid w:val="00316D79"/>
    <w:rsid w:val="00325213"/>
    <w:rsid w:val="00353716"/>
    <w:rsid w:val="0035590F"/>
    <w:rsid w:val="003575BF"/>
    <w:rsid w:val="0038142A"/>
    <w:rsid w:val="00395650"/>
    <w:rsid w:val="003C5F3B"/>
    <w:rsid w:val="00483370"/>
    <w:rsid w:val="004A7558"/>
    <w:rsid w:val="004D6F8B"/>
    <w:rsid w:val="004F7CCF"/>
    <w:rsid w:val="005A2B48"/>
    <w:rsid w:val="005A77B1"/>
    <w:rsid w:val="005D2317"/>
    <w:rsid w:val="005E2B61"/>
    <w:rsid w:val="005E4ACE"/>
    <w:rsid w:val="0063439A"/>
    <w:rsid w:val="00647B23"/>
    <w:rsid w:val="006C45E5"/>
    <w:rsid w:val="006D3411"/>
    <w:rsid w:val="006F6DDD"/>
    <w:rsid w:val="00722DF3"/>
    <w:rsid w:val="00794450"/>
    <w:rsid w:val="007A0478"/>
    <w:rsid w:val="007D0270"/>
    <w:rsid w:val="007D584F"/>
    <w:rsid w:val="00830A61"/>
    <w:rsid w:val="008319D7"/>
    <w:rsid w:val="00927789"/>
    <w:rsid w:val="00942C26"/>
    <w:rsid w:val="009741F0"/>
    <w:rsid w:val="00985C67"/>
    <w:rsid w:val="009A62CE"/>
    <w:rsid w:val="009D3BF4"/>
    <w:rsid w:val="009E3BF7"/>
    <w:rsid w:val="00A15A07"/>
    <w:rsid w:val="00A2494E"/>
    <w:rsid w:val="00A34C40"/>
    <w:rsid w:val="00A43FC5"/>
    <w:rsid w:val="00A52ED8"/>
    <w:rsid w:val="00A56B12"/>
    <w:rsid w:val="00A7719E"/>
    <w:rsid w:val="00A847B5"/>
    <w:rsid w:val="00AE6E75"/>
    <w:rsid w:val="00B14CCF"/>
    <w:rsid w:val="00B510B0"/>
    <w:rsid w:val="00B57441"/>
    <w:rsid w:val="00BC1E99"/>
    <w:rsid w:val="00BD2456"/>
    <w:rsid w:val="00BD5A83"/>
    <w:rsid w:val="00BE3A48"/>
    <w:rsid w:val="00BE6161"/>
    <w:rsid w:val="00C00046"/>
    <w:rsid w:val="00C23F5D"/>
    <w:rsid w:val="00C5256A"/>
    <w:rsid w:val="00C5519D"/>
    <w:rsid w:val="00CB41C7"/>
    <w:rsid w:val="00D0247F"/>
    <w:rsid w:val="00D171A6"/>
    <w:rsid w:val="00D56B22"/>
    <w:rsid w:val="00D662CE"/>
    <w:rsid w:val="00DA3597"/>
    <w:rsid w:val="00DB6502"/>
    <w:rsid w:val="00DF669E"/>
    <w:rsid w:val="00E32F80"/>
    <w:rsid w:val="00E347C9"/>
    <w:rsid w:val="00E655A5"/>
    <w:rsid w:val="00E84B97"/>
    <w:rsid w:val="00E90664"/>
    <w:rsid w:val="00F96442"/>
    <w:rsid w:val="00FB1DDA"/>
    <w:rsid w:val="00FB7C21"/>
    <w:rsid w:val="00FE4290"/>
    <w:rsid w:val="00FE72D6"/>
    <w:rsid w:val="00FF51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723175FB"/>
  <w15:chartTrackingRefBased/>
  <w15:docId w15:val="{10074D8E-98C7-BA43-9D71-0658BA2B8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color w:val="000000" w:themeColor="text1"/>
        <w:sz w:val="24"/>
        <w:szCs w:val="24"/>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094920">
      <w:bodyDiv w:val="1"/>
      <w:marLeft w:val="0"/>
      <w:marRight w:val="0"/>
      <w:marTop w:val="0"/>
      <w:marBottom w:val="0"/>
      <w:divBdr>
        <w:top w:val="none" w:sz="0" w:space="0" w:color="auto"/>
        <w:left w:val="none" w:sz="0" w:space="0" w:color="auto"/>
        <w:bottom w:val="none" w:sz="0" w:space="0" w:color="auto"/>
        <w:right w:val="none" w:sz="0" w:space="0" w:color="auto"/>
      </w:divBdr>
    </w:div>
    <w:div w:id="447355230">
      <w:bodyDiv w:val="1"/>
      <w:marLeft w:val="0"/>
      <w:marRight w:val="0"/>
      <w:marTop w:val="0"/>
      <w:marBottom w:val="0"/>
      <w:divBdr>
        <w:top w:val="none" w:sz="0" w:space="0" w:color="auto"/>
        <w:left w:val="none" w:sz="0" w:space="0" w:color="auto"/>
        <w:bottom w:val="none" w:sz="0" w:space="0" w:color="auto"/>
        <w:right w:val="none" w:sz="0" w:space="0" w:color="auto"/>
      </w:divBdr>
    </w:div>
    <w:div w:id="540942158">
      <w:bodyDiv w:val="1"/>
      <w:marLeft w:val="0"/>
      <w:marRight w:val="0"/>
      <w:marTop w:val="0"/>
      <w:marBottom w:val="0"/>
      <w:divBdr>
        <w:top w:val="none" w:sz="0" w:space="0" w:color="auto"/>
        <w:left w:val="none" w:sz="0" w:space="0" w:color="auto"/>
        <w:bottom w:val="none" w:sz="0" w:space="0" w:color="auto"/>
        <w:right w:val="none" w:sz="0" w:space="0" w:color="auto"/>
      </w:divBdr>
    </w:div>
    <w:div w:id="739332224">
      <w:bodyDiv w:val="1"/>
      <w:marLeft w:val="0"/>
      <w:marRight w:val="0"/>
      <w:marTop w:val="0"/>
      <w:marBottom w:val="0"/>
      <w:divBdr>
        <w:top w:val="none" w:sz="0" w:space="0" w:color="auto"/>
        <w:left w:val="none" w:sz="0" w:space="0" w:color="auto"/>
        <w:bottom w:val="none" w:sz="0" w:space="0" w:color="auto"/>
        <w:right w:val="none" w:sz="0" w:space="0" w:color="auto"/>
      </w:divBdr>
    </w:div>
    <w:div w:id="1034960302">
      <w:bodyDiv w:val="1"/>
      <w:marLeft w:val="0"/>
      <w:marRight w:val="0"/>
      <w:marTop w:val="0"/>
      <w:marBottom w:val="0"/>
      <w:divBdr>
        <w:top w:val="none" w:sz="0" w:space="0" w:color="auto"/>
        <w:left w:val="none" w:sz="0" w:space="0" w:color="auto"/>
        <w:bottom w:val="none" w:sz="0" w:space="0" w:color="auto"/>
        <w:right w:val="none" w:sz="0" w:space="0" w:color="auto"/>
      </w:divBdr>
    </w:div>
    <w:div w:id="194603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s">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1383</Words>
  <Characters>7886</Characters>
  <Application>Microsoft Office Word</Application>
  <DocSecurity>0</DocSecurity>
  <Lines>65</Lines>
  <Paragraphs>18</Paragraphs>
  <ScaleCrop>false</ScaleCrop>
  <Company/>
  <LinksUpToDate>false</LinksUpToDate>
  <CharactersWithSpaces>9251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Kullanıcısı</dc:creator>
  <cp:keywords/>
  <dc:description/>
  <cp:lastModifiedBy>Microsoft Office Kullanıcısı</cp:lastModifiedBy>
  <cp:revision>4</cp:revision>
  <cp:lastPrinted>2019-11-05T21:08:00Z</cp:lastPrinted>
  <dcterms:created xsi:type="dcterms:W3CDTF">2019-11-05T21:06:00Z</dcterms:created>
  <dcterms:modified xsi:type="dcterms:W3CDTF">2019-11-05T21:13:00Z</dcterms:modified>
</cp:coreProperties>
</file>