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0F7" w:rsidRDefault="00B300F7" w:rsidP="009A3DA6">
      <w:pPr>
        <w:pStyle w:val="stBilgi"/>
        <w:jc w:val="center"/>
      </w:pPr>
    </w:p>
    <w:p w:rsidR="00B300F7" w:rsidRPr="00BC520C" w:rsidRDefault="00B300F7" w:rsidP="00B300F7">
      <w:pPr>
        <w:pStyle w:val="stBilgi"/>
        <w:jc w:val="both"/>
      </w:pPr>
      <w:r w:rsidRPr="00BC520C">
        <w:t xml:space="preserve">© </w:t>
      </w:r>
      <w:proofErr w:type="spellStart"/>
      <w:r w:rsidRPr="00BC520C">
        <w:t>Avrupa</w:t>
      </w:r>
      <w:proofErr w:type="spellEnd"/>
      <w:r w:rsidRPr="00BC520C">
        <w:t xml:space="preserve"> </w:t>
      </w:r>
      <w:proofErr w:type="spellStart"/>
      <w:r w:rsidRPr="00BC520C">
        <w:t>Konseyi</w:t>
      </w:r>
      <w:proofErr w:type="spellEnd"/>
      <w:r w:rsidRPr="00BC520C">
        <w:t>/</w:t>
      </w:r>
      <w:proofErr w:type="spellStart"/>
      <w:r w:rsidRPr="00BC520C">
        <w:t>Avrupa</w:t>
      </w:r>
      <w:proofErr w:type="spellEnd"/>
      <w:r w:rsidRPr="00BC520C">
        <w:t xml:space="preserve"> </w:t>
      </w:r>
      <w:proofErr w:type="spellStart"/>
      <w:r w:rsidRPr="00BC520C">
        <w:t>İnsan</w:t>
      </w:r>
      <w:proofErr w:type="spellEnd"/>
      <w:r w:rsidRPr="00BC520C">
        <w:t xml:space="preserve"> </w:t>
      </w:r>
      <w:proofErr w:type="spellStart"/>
      <w:r w:rsidRPr="00BC520C">
        <w:t>Hakları</w:t>
      </w:r>
      <w:proofErr w:type="spellEnd"/>
      <w:r w:rsidRPr="00BC520C">
        <w:t xml:space="preserve"> </w:t>
      </w:r>
      <w:proofErr w:type="spellStart"/>
      <w:r w:rsidRPr="00BC520C">
        <w:t>Mahkemesi</w:t>
      </w:r>
      <w:proofErr w:type="spellEnd"/>
      <w:r w:rsidRPr="00BC520C">
        <w:t xml:space="preserve">, 2012. Bu </w:t>
      </w:r>
      <w:proofErr w:type="spellStart"/>
      <w:r w:rsidRPr="00BC520C">
        <w:t>çeviri</w:t>
      </w:r>
      <w:proofErr w:type="spellEnd"/>
      <w:r w:rsidRPr="00BC520C">
        <w:t xml:space="preserve">, </w:t>
      </w:r>
      <w:proofErr w:type="spellStart"/>
      <w:r w:rsidRPr="00BC520C">
        <w:t>Avrupa</w:t>
      </w:r>
      <w:proofErr w:type="spellEnd"/>
      <w:r w:rsidRPr="00BC520C">
        <w:t xml:space="preserve"> </w:t>
      </w:r>
      <w:proofErr w:type="spellStart"/>
      <w:r w:rsidRPr="00BC520C">
        <w:t>Konseyi</w:t>
      </w:r>
      <w:r w:rsidR="006D60C9">
        <w:t>’</w:t>
      </w:r>
      <w:r w:rsidRPr="00BC520C">
        <w:t>nin</w:t>
      </w:r>
      <w:proofErr w:type="spellEnd"/>
      <w:r w:rsidRPr="00BC520C">
        <w:t xml:space="preserve"> </w:t>
      </w:r>
      <w:proofErr w:type="spellStart"/>
      <w:r w:rsidRPr="00BC520C">
        <w:t>insan</w:t>
      </w:r>
      <w:proofErr w:type="spellEnd"/>
      <w:r w:rsidRPr="00BC520C">
        <w:t xml:space="preserve"> </w:t>
      </w:r>
      <w:proofErr w:type="spellStart"/>
      <w:r w:rsidRPr="00BC520C">
        <w:t>haklarına</w:t>
      </w:r>
      <w:proofErr w:type="spellEnd"/>
      <w:r w:rsidRPr="00BC520C">
        <w:t xml:space="preserve"> </w:t>
      </w:r>
      <w:proofErr w:type="spellStart"/>
      <w:r w:rsidRPr="00BC520C">
        <w:t>destek</w:t>
      </w:r>
      <w:proofErr w:type="spellEnd"/>
      <w:r w:rsidRPr="00BC520C">
        <w:t xml:space="preserve"> </w:t>
      </w:r>
      <w:proofErr w:type="spellStart"/>
      <w:r w:rsidRPr="00BC520C">
        <w:t>Fonu</w:t>
      </w:r>
      <w:r w:rsidR="006D60C9">
        <w:t>’</w:t>
      </w:r>
      <w:r w:rsidRPr="00BC520C">
        <w:t>nun</w:t>
      </w:r>
      <w:proofErr w:type="spellEnd"/>
      <w:r w:rsidRPr="00BC520C">
        <w:t xml:space="preserve"> </w:t>
      </w:r>
      <w:proofErr w:type="spellStart"/>
      <w:r w:rsidRPr="00BC520C">
        <w:t>desteğiyle</w:t>
      </w:r>
      <w:proofErr w:type="spellEnd"/>
      <w:r w:rsidRPr="00BC520C">
        <w:t xml:space="preserve"> </w:t>
      </w:r>
      <w:proofErr w:type="spellStart"/>
      <w:r w:rsidRPr="00BC520C">
        <w:t>hazırlanmıştır</w:t>
      </w:r>
      <w:proofErr w:type="spellEnd"/>
      <w:r w:rsidRPr="00BC520C">
        <w:t xml:space="preserve"> (</w:t>
      </w:r>
      <w:hyperlink r:id="rId10" w:history="1">
        <w:r w:rsidRPr="00BC520C">
          <w:rPr>
            <w:rStyle w:val="Kpr"/>
          </w:rPr>
          <w:t>www.coe.int/humanrightstrustfund</w:t>
        </w:r>
      </w:hyperlink>
      <w:r w:rsidRPr="00BC520C">
        <w:t xml:space="preserve">). </w:t>
      </w:r>
      <w:proofErr w:type="spellStart"/>
      <w:r w:rsidRPr="00BC520C">
        <w:t>Mahkeme</w:t>
      </w:r>
      <w:r w:rsidR="006D60C9">
        <w:t>’</w:t>
      </w:r>
      <w:r w:rsidRPr="00BC520C">
        <w:t>yi</w:t>
      </w:r>
      <w:proofErr w:type="spellEnd"/>
      <w:r w:rsidRPr="00BC520C">
        <w:t xml:space="preserve"> </w:t>
      </w:r>
      <w:proofErr w:type="spellStart"/>
      <w:r w:rsidRPr="00BC520C">
        <w:t>bağlamamaktadır</w:t>
      </w:r>
      <w:proofErr w:type="spellEnd"/>
      <w:r w:rsidRPr="00BC520C">
        <w:t xml:space="preserve">. </w:t>
      </w:r>
      <w:proofErr w:type="spellStart"/>
      <w:r w:rsidRPr="00BC520C">
        <w:t>Daha</w:t>
      </w:r>
      <w:proofErr w:type="spellEnd"/>
      <w:r w:rsidRPr="00BC520C">
        <w:t xml:space="preserve"> </w:t>
      </w:r>
      <w:proofErr w:type="spellStart"/>
      <w:r w:rsidRPr="00BC520C">
        <w:t>fazla</w:t>
      </w:r>
      <w:proofErr w:type="spellEnd"/>
      <w:r w:rsidRPr="00BC520C">
        <w:t xml:space="preserve"> </w:t>
      </w:r>
      <w:proofErr w:type="spellStart"/>
      <w:r w:rsidRPr="00BC520C">
        <w:t>bilgi</w:t>
      </w:r>
      <w:proofErr w:type="spellEnd"/>
      <w:r w:rsidRPr="00BC520C">
        <w:t xml:space="preserve"> </w:t>
      </w:r>
      <w:proofErr w:type="spellStart"/>
      <w:r w:rsidRPr="00BC520C">
        <w:t>için</w:t>
      </w:r>
      <w:proofErr w:type="spellEnd"/>
      <w:r w:rsidRPr="00BC520C">
        <w:t xml:space="preserve">, bu </w:t>
      </w:r>
      <w:proofErr w:type="spellStart"/>
      <w:r w:rsidRPr="00BC520C">
        <w:t>belgenin</w:t>
      </w:r>
      <w:proofErr w:type="spellEnd"/>
      <w:r w:rsidRPr="00BC520C">
        <w:t xml:space="preserve"> </w:t>
      </w:r>
      <w:proofErr w:type="spellStart"/>
      <w:r w:rsidRPr="00BC520C">
        <w:t>sonunda</w:t>
      </w:r>
      <w:proofErr w:type="spellEnd"/>
      <w:r w:rsidRPr="00BC520C">
        <w:t xml:space="preserve"> </w:t>
      </w:r>
      <w:proofErr w:type="spellStart"/>
      <w:r w:rsidRPr="00BC520C">
        <w:t>bulunan</w:t>
      </w:r>
      <w:proofErr w:type="spellEnd"/>
      <w:r w:rsidRPr="00BC520C">
        <w:t xml:space="preserve"> </w:t>
      </w:r>
      <w:proofErr w:type="spellStart"/>
      <w:r w:rsidRPr="00BC520C">
        <w:t>yazarın</w:t>
      </w:r>
      <w:proofErr w:type="spellEnd"/>
      <w:r w:rsidRPr="00BC520C">
        <w:t xml:space="preserve"> </w:t>
      </w:r>
      <w:proofErr w:type="spellStart"/>
      <w:r w:rsidRPr="00BC520C">
        <w:t>telif</w:t>
      </w:r>
      <w:proofErr w:type="spellEnd"/>
      <w:r w:rsidRPr="00BC520C">
        <w:t xml:space="preserve"> </w:t>
      </w:r>
      <w:proofErr w:type="spellStart"/>
      <w:r w:rsidRPr="00BC520C">
        <w:t>hakkı</w:t>
      </w:r>
      <w:proofErr w:type="spellEnd"/>
      <w:r w:rsidRPr="00BC520C">
        <w:t xml:space="preserve"> ile </w:t>
      </w:r>
      <w:proofErr w:type="spellStart"/>
      <w:r w:rsidRPr="00BC520C">
        <w:t>ilgili</w:t>
      </w:r>
      <w:proofErr w:type="spellEnd"/>
      <w:r w:rsidRPr="00BC520C">
        <w:t xml:space="preserve"> </w:t>
      </w:r>
      <w:proofErr w:type="spellStart"/>
      <w:r w:rsidRPr="00BC520C">
        <w:t>kısmı</w:t>
      </w:r>
      <w:proofErr w:type="spellEnd"/>
      <w:r w:rsidRPr="00BC520C">
        <w:t xml:space="preserve"> </w:t>
      </w:r>
      <w:proofErr w:type="spellStart"/>
      <w:r w:rsidRPr="00BC520C">
        <w:t>okuyabilirsiniz</w:t>
      </w:r>
      <w:proofErr w:type="spellEnd"/>
      <w:r w:rsidRPr="00BC520C">
        <w:t>.</w:t>
      </w:r>
    </w:p>
    <w:p w:rsidR="00B300F7" w:rsidRPr="00BC520C" w:rsidRDefault="00B300F7" w:rsidP="00B300F7">
      <w:pPr>
        <w:pStyle w:val="stBilgi"/>
        <w:jc w:val="both"/>
      </w:pPr>
    </w:p>
    <w:p w:rsidR="00B300F7" w:rsidRPr="00BC520C" w:rsidRDefault="00B300F7" w:rsidP="00B300F7">
      <w:pPr>
        <w:pStyle w:val="stBilgi"/>
        <w:jc w:val="both"/>
      </w:pPr>
    </w:p>
    <w:p w:rsidR="00B300F7" w:rsidRPr="00BC520C" w:rsidRDefault="00B300F7" w:rsidP="00B300F7">
      <w:pPr>
        <w:pStyle w:val="stBilgi"/>
        <w:jc w:val="both"/>
        <w:rPr>
          <w:lang w:val="en-US"/>
        </w:rPr>
      </w:pPr>
      <w:r w:rsidRPr="00BC520C">
        <w:rPr>
          <w:lang w:val="en-US"/>
        </w:rPr>
        <w:t>© Council of Europe/European Court of Human Rights, 2012. This translation was commissioned with the support of the Human Rights Trust Fund of the Council of Europe (</w:t>
      </w:r>
      <w:hyperlink r:id="rId11" w:history="1">
        <w:r w:rsidRPr="00BC520C">
          <w:rPr>
            <w:rStyle w:val="Kpr"/>
            <w:lang w:val="en-US"/>
          </w:rPr>
          <w:t>www.coe.int/humanrightstrustfund</w:t>
        </w:r>
      </w:hyperlink>
      <w:r w:rsidRPr="00BC520C">
        <w:rPr>
          <w:lang w:val="en-US"/>
        </w:rPr>
        <w:t xml:space="preserve">). It does not bind the Court. For further information see the full copyright </w:t>
      </w:r>
      <w:r w:rsidR="009A3DA6">
        <w:rPr>
          <w:lang w:val="en-US"/>
        </w:rPr>
        <w:t>indication at the e</w:t>
      </w:r>
      <w:r w:rsidRPr="00BC520C">
        <w:rPr>
          <w:lang w:val="en-US"/>
        </w:rPr>
        <w:t>nd of this document.</w:t>
      </w:r>
    </w:p>
    <w:p w:rsidR="00B300F7" w:rsidRPr="00BC520C" w:rsidRDefault="00B300F7" w:rsidP="00B300F7">
      <w:pPr>
        <w:pStyle w:val="stBilgi"/>
        <w:jc w:val="both"/>
        <w:rPr>
          <w:lang w:val="en-US"/>
        </w:rPr>
      </w:pPr>
    </w:p>
    <w:p w:rsidR="00B300F7" w:rsidRPr="00BC520C" w:rsidRDefault="00B300F7" w:rsidP="00B300F7">
      <w:pPr>
        <w:pStyle w:val="stBilgi"/>
        <w:tabs>
          <w:tab w:val="clear" w:pos="3686"/>
          <w:tab w:val="clear" w:pos="7371"/>
          <w:tab w:val="left" w:pos="5664"/>
        </w:tabs>
        <w:jc w:val="both"/>
        <w:rPr>
          <w:lang w:val="en-US"/>
        </w:rPr>
      </w:pPr>
      <w:r>
        <w:rPr>
          <w:lang w:val="en-US"/>
        </w:rPr>
        <w:tab/>
      </w:r>
    </w:p>
    <w:p w:rsidR="00B300F7" w:rsidRPr="00BC520C" w:rsidRDefault="00B300F7" w:rsidP="00B300F7">
      <w:pPr>
        <w:pStyle w:val="stBilgi"/>
        <w:jc w:val="both"/>
      </w:pPr>
      <w:r w:rsidRPr="00BC520C">
        <w:t>© Conseil de l</w:t>
      </w:r>
      <w:r w:rsidR="006D60C9">
        <w:t>’</w:t>
      </w:r>
      <w:r w:rsidRPr="00BC520C">
        <w:t>Europe/Cour européenne des droits de l</w:t>
      </w:r>
      <w:r w:rsidR="006D60C9">
        <w:t>’</w:t>
      </w:r>
      <w:r w:rsidRPr="00BC520C">
        <w:t>homme, 2012. La présente traduction a été effectuée avec le soutien du Fonds fiduciaire pour les droits de l</w:t>
      </w:r>
      <w:r w:rsidR="006D60C9">
        <w:t>’</w:t>
      </w:r>
      <w:r w:rsidRPr="00BC520C">
        <w:t>homme du Conseil de l</w:t>
      </w:r>
      <w:r w:rsidR="006D60C9">
        <w:t>’</w:t>
      </w:r>
      <w:r w:rsidRPr="00BC520C">
        <w:t>Europe (</w:t>
      </w:r>
      <w:hyperlink r:id="rId12" w:history="1">
        <w:r w:rsidRPr="00BC520C">
          <w:rPr>
            <w:rStyle w:val="Kpr"/>
          </w:rPr>
          <w:t>www.coe.int/humanrightstrustfund</w:t>
        </w:r>
      </w:hyperlink>
      <w:r w:rsidRPr="00BC520C">
        <w:t>). Elle ne lie pas la Cour. Pour plus de renseignements veuillez lire l</w:t>
      </w:r>
      <w:r w:rsidR="006D60C9">
        <w:t>’</w:t>
      </w:r>
      <w:r w:rsidRPr="00BC520C">
        <w:t>indication de copyright/droits d</w:t>
      </w:r>
      <w:r w:rsidR="006D60C9">
        <w:t>’</w:t>
      </w:r>
      <w:r w:rsidRPr="00BC520C">
        <w:t>auteur à la fin du présent document.</w:t>
      </w:r>
    </w:p>
    <w:p w:rsidR="00B300F7" w:rsidRPr="00933455" w:rsidRDefault="00B300F7" w:rsidP="00B300F7">
      <w:pPr>
        <w:pStyle w:val="stBilgi"/>
        <w:jc w:val="center"/>
        <w:rPr>
          <w:sz w:val="56"/>
          <w:szCs w:val="56"/>
          <w:lang w:val="tr-TR"/>
        </w:rPr>
      </w:pPr>
      <w:r>
        <w:br w:type="column"/>
      </w:r>
      <w:r w:rsidRPr="00933455">
        <w:rPr>
          <w:sz w:val="56"/>
          <w:szCs w:val="56"/>
        </w:rPr>
        <w:lastRenderedPageBreak/>
        <w:t>AVRUPA İNSAN HAKLARI MAHKEMESİ</w:t>
      </w:r>
    </w:p>
    <w:p w:rsidR="00B300F7" w:rsidRDefault="00B300F7" w:rsidP="00B300F7">
      <w:pPr>
        <w:jc w:val="center"/>
        <w:rPr>
          <w:b/>
          <w:bCs/>
        </w:rPr>
      </w:pPr>
    </w:p>
    <w:p w:rsidR="00B300F7" w:rsidRDefault="00B300F7" w:rsidP="00B300F7">
      <w:pPr>
        <w:jc w:val="center"/>
      </w:pPr>
    </w:p>
    <w:p w:rsidR="00B300F7" w:rsidRDefault="00B300F7" w:rsidP="00B300F7">
      <w:pPr>
        <w:jc w:val="center"/>
      </w:pPr>
    </w:p>
    <w:p w:rsidR="00B300F7" w:rsidRDefault="00B300F7" w:rsidP="00B300F7">
      <w:pPr>
        <w:jc w:val="center"/>
      </w:pPr>
    </w:p>
    <w:p w:rsidR="00B300F7" w:rsidRDefault="00B300F7" w:rsidP="00B300F7">
      <w:pPr>
        <w:jc w:val="center"/>
      </w:pPr>
    </w:p>
    <w:p w:rsidR="00B300F7" w:rsidRDefault="00B300F7" w:rsidP="00B300F7">
      <w:pPr>
        <w:jc w:val="center"/>
      </w:pPr>
    </w:p>
    <w:p w:rsidR="00B300F7" w:rsidRPr="00454E9C" w:rsidRDefault="00B300F7" w:rsidP="00B300F7">
      <w:pPr>
        <w:jc w:val="center"/>
      </w:pPr>
    </w:p>
    <w:p w:rsidR="00B300F7" w:rsidRPr="00454E9C" w:rsidRDefault="00B300F7" w:rsidP="00B300F7">
      <w:pPr>
        <w:jc w:val="center"/>
      </w:pPr>
    </w:p>
    <w:p w:rsidR="00B300F7" w:rsidRPr="00454E9C" w:rsidRDefault="00B300F7" w:rsidP="00B300F7">
      <w:pPr>
        <w:jc w:val="center"/>
      </w:pPr>
      <w:r>
        <w:rPr>
          <w:lang w:val="tr-TR"/>
        </w:rPr>
        <w:t>BÜYÜK DAİRE</w:t>
      </w:r>
    </w:p>
    <w:p w:rsidR="00B300F7" w:rsidRPr="00454E9C" w:rsidRDefault="00B300F7" w:rsidP="00B300F7">
      <w:pPr>
        <w:tabs>
          <w:tab w:val="left" w:pos="4536"/>
        </w:tabs>
        <w:jc w:val="center"/>
      </w:pPr>
    </w:p>
    <w:p w:rsidR="00B300F7" w:rsidRPr="00454E9C" w:rsidRDefault="00B300F7" w:rsidP="00B300F7">
      <w:pPr>
        <w:tabs>
          <w:tab w:val="left" w:pos="4536"/>
        </w:tabs>
        <w:jc w:val="center"/>
      </w:pPr>
    </w:p>
    <w:p w:rsidR="00B300F7" w:rsidRPr="00DC1EFB" w:rsidRDefault="00B300F7" w:rsidP="00B300F7">
      <w:pPr>
        <w:jc w:val="center"/>
      </w:pPr>
    </w:p>
    <w:p w:rsidR="00B300F7" w:rsidRPr="00DC1EFB" w:rsidRDefault="00B300F7" w:rsidP="00B300F7">
      <w:pPr>
        <w:jc w:val="center"/>
      </w:pPr>
    </w:p>
    <w:p w:rsidR="00E40C8E" w:rsidRDefault="00E40C8E" w:rsidP="00E05F30">
      <w:pPr>
        <w:jc w:val="center"/>
      </w:pPr>
    </w:p>
    <w:p w:rsidR="006C5B9E" w:rsidRPr="000B6220" w:rsidRDefault="006C5B9E" w:rsidP="00E05F30">
      <w:pPr>
        <w:jc w:val="center"/>
      </w:pPr>
    </w:p>
    <w:p w:rsidR="006C5B9E" w:rsidRPr="000B6220" w:rsidRDefault="006C5B9E" w:rsidP="00E05F30">
      <w:pPr>
        <w:jc w:val="center"/>
      </w:pPr>
    </w:p>
    <w:p w:rsidR="006C5B9E" w:rsidRPr="000B6220" w:rsidRDefault="00B9291A" w:rsidP="00E05F30">
      <w:pPr>
        <w:jc w:val="center"/>
        <w:rPr>
          <w:b/>
        </w:rPr>
      </w:pPr>
      <w:bookmarkStart w:id="0" w:name="OLE_LINK1"/>
      <w:r>
        <w:rPr>
          <w:b/>
        </w:rPr>
        <w:t>BAYATYAN/ERMENİSTAN DAVASI</w:t>
      </w:r>
    </w:p>
    <w:bookmarkEnd w:id="0"/>
    <w:p w:rsidR="006C5B9E" w:rsidRPr="000B6220" w:rsidRDefault="006C5B9E" w:rsidP="00E05F30">
      <w:pPr>
        <w:jc w:val="center"/>
      </w:pPr>
    </w:p>
    <w:p w:rsidR="00E40C8E" w:rsidRDefault="006C5B9E" w:rsidP="00E40C8E">
      <w:pPr>
        <w:jc w:val="center"/>
        <w:rPr>
          <w:i/>
        </w:rPr>
      </w:pPr>
      <w:r w:rsidRPr="000B6220">
        <w:rPr>
          <w:i/>
        </w:rPr>
        <w:t>(</w:t>
      </w:r>
      <w:proofErr w:type="spellStart"/>
      <w:r w:rsidR="00587AFD">
        <w:rPr>
          <w:i/>
        </w:rPr>
        <w:t>Başvuru</w:t>
      </w:r>
      <w:proofErr w:type="spellEnd"/>
      <w:r w:rsidR="00BB71B1" w:rsidRPr="000B6220">
        <w:rPr>
          <w:i/>
        </w:rPr>
        <w:t xml:space="preserve"> n</w:t>
      </w:r>
      <w:r w:rsidR="00BB71B1" w:rsidRPr="000B6220">
        <w:rPr>
          <w:i/>
          <w:vertAlign w:val="superscript"/>
        </w:rPr>
        <w:t>o</w:t>
      </w:r>
      <w:r w:rsidR="00BB71B1" w:rsidRPr="000B6220">
        <w:rPr>
          <w:i/>
        </w:rPr>
        <w:t xml:space="preserve"> 23459/03</w:t>
      </w:r>
      <w:r w:rsidRPr="000B6220">
        <w:rPr>
          <w:i/>
        </w:rPr>
        <w:t>)</w:t>
      </w:r>
    </w:p>
    <w:p w:rsidR="00E40C8E" w:rsidRDefault="00E40C8E" w:rsidP="007009DC">
      <w:pPr>
        <w:jc w:val="center"/>
      </w:pPr>
    </w:p>
    <w:p w:rsidR="00E40C8E" w:rsidRDefault="00E40C8E" w:rsidP="007009DC">
      <w:pPr>
        <w:jc w:val="center"/>
      </w:pPr>
    </w:p>
    <w:p w:rsidR="00E40C8E" w:rsidRDefault="00E40C8E" w:rsidP="007009DC">
      <w:pPr>
        <w:jc w:val="center"/>
      </w:pPr>
    </w:p>
    <w:p w:rsidR="00E40C8E" w:rsidRDefault="00E40C8E" w:rsidP="007009DC">
      <w:pPr>
        <w:jc w:val="center"/>
      </w:pPr>
    </w:p>
    <w:p w:rsidR="00E40C8E" w:rsidRDefault="00E40C8E" w:rsidP="007009DC">
      <w:pPr>
        <w:jc w:val="center"/>
      </w:pPr>
    </w:p>
    <w:p w:rsidR="00E40C8E" w:rsidRDefault="00E40C8E" w:rsidP="007009DC">
      <w:pPr>
        <w:jc w:val="center"/>
      </w:pPr>
    </w:p>
    <w:p w:rsidR="00E40C8E" w:rsidRDefault="00E40C8E" w:rsidP="007009DC">
      <w:pPr>
        <w:jc w:val="center"/>
      </w:pPr>
    </w:p>
    <w:p w:rsidR="00E40C8E" w:rsidRDefault="00E40C8E" w:rsidP="007009DC">
      <w:pPr>
        <w:jc w:val="center"/>
      </w:pPr>
    </w:p>
    <w:p w:rsidR="00E40C8E" w:rsidRDefault="00E40C8E" w:rsidP="007009DC">
      <w:pPr>
        <w:jc w:val="center"/>
      </w:pPr>
    </w:p>
    <w:p w:rsidR="00E40C8E" w:rsidRPr="00B64B62" w:rsidRDefault="00587AFD" w:rsidP="007009DC">
      <w:pPr>
        <w:jc w:val="center"/>
      </w:pPr>
      <w:r w:rsidRPr="00B64B62">
        <w:t>KARAR</w:t>
      </w:r>
    </w:p>
    <w:p w:rsidR="00E40C8E" w:rsidRPr="00B64B62" w:rsidRDefault="00E40C8E" w:rsidP="007009DC">
      <w:pPr>
        <w:jc w:val="center"/>
      </w:pPr>
    </w:p>
    <w:p w:rsidR="00E40C8E" w:rsidRPr="00B64B62" w:rsidRDefault="00E40C8E" w:rsidP="007009DC">
      <w:pPr>
        <w:jc w:val="center"/>
      </w:pPr>
    </w:p>
    <w:p w:rsidR="00E40C8E" w:rsidRPr="00B64B62" w:rsidRDefault="00587AFD" w:rsidP="007009DC">
      <w:pPr>
        <w:jc w:val="center"/>
      </w:pPr>
      <w:r w:rsidRPr="00B64B62">
        <w:t>STRAZB</w:t>
      </w:r>
      <w:r w:rsidR="00E40C8E" w:rsidRPr="00B64B62">
        <w:t>URG</w:t>
      </w:r>
    </w:p>
    <w:p w:rsidR="00E40C8E" w:rsidRPr="00B64B62" w:rsidRDefault="00E40C8E" w:rsidP="007009DC">
      <w:pPr>
        <w:jc w:val="center"/>
      </w:pPr>
    </w:p>
    <w:p w:rsidR="00E40C8E" w:rsidRPr="00B64B62" w:rsidRDefault="00F8494E" w:rsidP="007009DC">
      <w:pPr>
        <w:jc w:val="center"/>
      </w:pPr>
      <w:r w:rsidRPr="00B64B62">
        <w:t xml:space="preserve">7 </w:t>
      </w:r>
      <w:proofErr w:type="spellStart"/>
      <w:r w:rsidR="00587AFD" w:rsidRPr="00B64B62">
        <w:t>Temmuz</w:t>
      </w:r>
      <w:proofErr w:type="spellEnd"/>
      <w:r w:rsidRPr="00B64B62">
        <w:t xml:space="preserve"> 2011</w:t>
      </w:r>
    </w:p>
    <w:p w:rsidR="00E40C8E" w:rsidRPr="00B64B62" w:rsidRDefault="00E40C8E" w:rsidP="007009DC">
      <w:pPr>
        <w:jc w:val="center"/>
      </w:pPr>
    </w:p>
    <w:p w:rsidR="00E40C8E" w:rsidRPr="00B64B62" w:rsidRDefault="00E40C8E" w:rsidP="007009DC">
      <w:pPr>
        <w:jc w:val="center"/>
      </w:pPr>
    </w:p>
    <w:p w:rsidR="006C5B9E" w:rsidRPr="00E40C8E" w:rsidRDefault="00A7424B" w:rsidP="00E40C8E">
      <w:pPr>
        <w:jc w:val="both"/>
      </w:pPr>
      <w:r w:rsidRPr="00B64B62">
        <w:rPr>
          <w:i/>
          <w:iCs/>
          <w:sz w:val="22"/>
          <w:szCs w:val="22"/>
        </w:rPr>
        <w:t xml:space="preserve">Bu </w:t>
      </w:r>
      <w:proofErr w:type="spellStart"/>
      <w:r w:rsidRPr="00B64B62">
        <w:rPr>
          <w:i/>
          <w:iCs/>
          <w:sz w:val="22"/>
          <w:szCs w:val="22"/>
        </w:rPr>
        <w:t>karar</w:t>
      </w:r>
      <w:proofErr w:type="spellEnd"/>
      <w:r w:rsidRPr="00B64B62">
        <w:rPr>
          <w:i/>
          <w:iCs/>
          <w:sz w:val="22"/>
          <w:szCs w:val="22"/>
        </w:rPr>
        <w:t xml:space="preserve"> </w:t>
      </w:r>
      <w:proofErr w:type="spellStart"/>
      <w:r w:rsidRPr="00B64B62">
        <w:rPr>
          <w:i/>
          <w:iCs/>
          <w:sz w:val="22"/>
          <w:szCs w:val="22"/>
        </w:rPr>
        <w:t>kesindir</w:t>
      </w:r>
      <w:proofErr w:type="spellEnd"/>
      <w:r w:rsidRPr="00B64B62">
        <w:rPr>
          <w:i/>
          <w:iCs/>
          <w:sz w:val="22"/>
          <w:szCs w:val="22"/>
        </w:rPr>
        <w:t xml:space="preserve">. </w:t>
      </w:r>
      <w:proofErr w:type="spellStart"/>
      <w:r w:rsidRPr="005833FB">
        <w:rPr>
          <w:i/>
          <w:iCs/>
          <w:sz w:val="22"/>
          <w:szCs w:val="22"/>
        </w:rPr>
        <w:t>Şekli</w:t>
      </w:r>
      <w:proofErr w:type="spellEnd"/>
      <w:r w:rsidRPr="005833FB">
        <w:rPr>
          <w:i/>
          <w:iCs/>
          <w:sz w:val="22"/>
          <w:szCs w:val="22"/>
        </w:rPr>
        <w:t xml:space="preserve"> </w:t>
      </w:r>
      <w:proofErr w:type="spellStart"/>
      <w:r w:rsidRPr="005833FB">
        <w:rPr>
          <w:i/>
          <w:iCs/>
          <w:sz w:val="22"/>
          <w:szCs w:val="22"/>
        </w:rPr>
        <w:t>düzeltmelere</w:t>
      </w:r>
      <w:proofErr w:type="spellEnd"/>
      <w:r w:rsidRPr="005833FB">
        <w:rPr>
          <w:i/>
          <w:iCs/>
          <w:sz w:val="22"/>
          <w:szCs w:val="22"/>
        </w:rPr>
        <w:t xml:space="preserve"> tabi </w:t>
      </w:r>
      <w:proofErr w:type="spellStart"/>
      <w:r w:rsidRPr="005833FB">
        <w:rPr>
          <w:i/>
          <w:iCs/>
          <w:sz w:val="22"/>
          <w:szCs w:val="22"/>
        </w:rPr>
        <w:t>olabilir</w:t>
      </w:r>
      <w:proofErr w:type="spellEnd"/>
      <w:r w:rsidR="00E40C8E">
        <w:rPr>
          <w:i/>
        </w:rPr>
        <w:t>.</w:t>
      </w:r>
    </w:p>
    <w:p w:rsidR="00E40C8E" w:rsidRDefault="00E40C8E" w:rsidP="00E05F30">
      <w:pPr>
        <w:pStyle w:val="JuCase"/>
        <w:sectPr w:rsidR="00E40C8E" w:rsidSect="00E40C8E">
          <w:headerReference w:type="default" r:id="rId13"/>
          <w:pgSz w:w="11906" w:h="16838" w:code="9"/>
          <w:pgMar w:top="2274" w:right="2274" w:bottom="2274" w:left="2274" w:header="1701" w:footer="720" w:gutter="0"/>
          <w:pgNumType w:start="1"/>
          <w:cols w:space="720"/>
          <w:noEndnote/>
          <w:docGrid w:linePitch="254"/>
        </w:sectPr>
      </w:pPr>
    </w:p>
    <w:p w:rsidR="006C5B9E" w:rsidRPr="000B6220" w:rsidRDefault="005833FB" w:rsidP="00E05F30">
      <w:pPr>
        <w:pStyle w:val="JuCase"/>
      </w:pPr>
      <w:proofErr w:type="spellStart"/>
      <w:r>
        <w:lastRenderedPageBreak/>
        <w:t>Bayatyan</w:t>
      </w:r>
      <w:proofErr w:type="spellEnd"/>
      <w:r>
        <w:t>/</w:t>
      </w:r>
      <w:proofErr w:type="spellStart"/>
      <w:r>
        <w:t>Ermenistan</w:t>
      </w:r>
      <w:proofErr w:type="spellEnd"/>
      <w:r>
        <w:t xml:space="preserve"> </w:t>
      </w:r>
      <w:proofErr w:type="spellStart"/>
      <w:r>
        <w:t>davasında</w:t>
      </w:r>
      <w:proofErr w:type="spellEnd"/>
      <w:r w:rsidR="006C5B9E" w:rsidRPr="000B6220">
        <w:t>,</w:t>
      </w:r>
    </w:p>
    <w:p w:rsidR="00011AA4" w:rsidRPr="000B6220" w:rsidRDefault="00965312" w:rsidP="00E05F30">
      <w:pPr>
        <w:pStyle w:val="JuPara"/>
      </w:pPr>
      <w:proofErr w:type="spellStart"/>
      <w:r w:rsidRPr="00B75643">
        <w:t>Avrupa</w:t>
      </w:r>
      <w:proofErr w:type="spellEnd"/>
      <w:r w:rsidRPr="00B75643">
        <w:t xml:space="preserve"> </w:t>
      </w:r>
      <w:proofErr w:type="spellStart"/>
      <w:r w:rsidRPr="00B75643">
        <w:t>İnsan</w:t>
      </w:r>
      <w:proofErr w:type="spellEnd"/>
      <w:r w:rsidRPr="00B75643">
        <w:t xml:space="preserve"> </w:t>
      </w:r>
      <w:proofErr w:type="spellStart"/>
      <w:r w:rsidRPr="00B75643">
        <w:t>Hakları</w:t>
      </w:r>
      <w:proofErr w:type="spellEnd"/>
      <w:r w:rsidRPr="00B75643">
        <w:t xml:space="preserve"> </w:t>
      </w:r>
      <w:proofErr w:type="spellStart"/>
      <w:r w:rsidRPr="00B75643">
        <w:t>Mahkemesi</w:t>
      </w:r>
      <w:proofErr w:type="spellEnd"/>
      <w:r w:rsidRPr="00B75643">
        <w:t xml:space="preserve"> </w:t>
      </w:r>
      <w:proofErr w:type="spellStart"/>
      <w:r w:rsidRPr="00B75643">
        <w:t>Büyük</w:t>
      </w:r>
      <w:proofErr w:type="spellEnd"/>
      <w:r w:rsidRPr="00B75643">
        <w:t xml:space="preserve"> </w:t>
      </w:r>
      <w:proofErr w:type="spellStart"/>
      <w:r w:rsidRPr="00B75643">
        <w:t>Dairesi</w:t>
      </w:r>
      <w:proofErr w:type="spellEnd"/>
      <w:r w:rsidRPr="00B75643">
        <w:t xml:space="preserve"> </w:t>
      </w:r>
      <w:proofErr w:type="spellStart"/>
      <w:r w:rsidRPr="00B75643">
        <w:t>heyet</w:t>
      </w:r>
      <w:proofErr w:type="spellEnd"/>
      <w:r w:rsidRPr="00B75643">
        <w:t xml:space="preserve"> </w:t>
      </w:r>
      <w:proofErr w:type="spellStart"/>
      <w:r w:rsidRPr="00B75643">
        <w:t>olarak</w:t>
      </w:r>
      <w:proofErr w:type="spellEnd"/>
      <w:r w:rsidR="00011AA4" w:rsidRPr="000B6220">
        <w:t> :</w:t>
      </w:r>
    </w:p>
    <w:p w:rsidR="000424CE" w:rsidRPr="000424CE" w:rsidRDefault="0017725F" w:rsidP="00E05F30">
      <w:pPr>
        <w:rPr>
          <w:rStyle w:val="JuJudgesChar"/>
        </w:rPr>
      </w:pPr>
      <w:r w:rsidRPr="000B6220">
        <w:rPr>
          <w:rStyle w:val="JuJudgesChar"/>
        </w:rPr>
        <w:tab/>
        <w:t>Jean-Paul Costa,</w:t>
      </w:r>
      <w:r w:rsidRPr="000B6220">
        <w:rPr>
          <w:rStyle w:val="JuJudgesChar"/>
          <w:i/>
        </w:rPr>
        <w:t xml:space="preserve"> </w:t>
      </w:r>
      <w:proofErr w:type="spellStart"/>
      <w:r w:rsidR="00965312">
        <w:rPr>
          <w:rStyle w:val="JuJudgesChar"/>
          <w:i/>
        </w:rPr>
        <w:t>Başkan</w:t>
      </w:r>
      <w:proofErr w:type="spellEnd"/>
      <w:r w:rsidRPr="000B6220">
        <w:rPr>
          <w:rStyle w:val="JuJudgesChar"/>
          <w:i/>
        </w:rPr>
        <w:t>,</w:t>
      </w:r>
      <w:r w:rsidRPr="000B6220">
        <w:rPr>
          <w:rStyle w:val="JuJudgesChar"/>
          <w:i/>
        </w:rPr>
        <w:br/>
      </w:r>
      <w:r w:rsidRPr="000B6220">
        <w:rPr>
          <w:rStyle w:val="JuJudgesChar"/>
        </w:rPr>
        <w:tab/>
        <w:t xml:space="preserve">Christos </w:t>
      </w:r>
      <w:proofErr w:type="spellStart"/>
      <w:r w:rsidRPr="000B6220">
        <w:rPr>
          <w:rStyle w:val="JuJudgesChar"/>
        </w:rPr>
        <w:t>Rozakis</w:t>
      </w:r>
      <w:proofErr w:type="spellEnd"/>
      <w:r w:rsidRPr="000B6220">
        <w:rPr>
          <w:rStyle w:val="JuJudgesChar"/>
        </w:rPr>
        <w:t>,</w:t>
      </w:r>
      <w:r w:rsidRPr="000B6220">
        <w:rPr>
          <w:rStyle w:val="JuJudgesChar"/>
          <w:i/>
        </w:rPr>
        <w:br/>
      </w:r>
      <w:r w:rsidRPr="000B6220">
        <w:rPr>
          <w:rStyle w:val="JuJudgesChar"/>
        </w:rPr>
        <w:tab/>
        <w:t xml:space="preserve">Nicolas </w:t>
      </w:r>
      <w:proofErr w:type="spellStart"/>
      <w:r w:rsidRPr="000B6220">
        <w:rPr>
          <w:rStyle w:val="JuJudgesChar"/>
        </w:rPr>
        <w:t>Bratza</w:t>
      </w:r>
      <w:proofErr w:type="spellEnd"/>
      <w:r w:rsidRPr="000B6220">
        <w:rPr>
          <w:rStyle w:val="JuJudgesChar"/>
        </w:rPr>
        <w:t>,</w:t>
      </w:r>
      <w:r w:rsidRPr="000B6220">
        <w:rPr>
          <w:rStyle w:val="JuJudgesChar"/>
          <w:i/>
        </w:rPr>
        <w:br/>
      </w:r>
      <w:r w:rsidRPr="000B6220">
        <w:rPr>
          <w:rStyle w:val="JuJudgesChar"/>
        </w:rPr>
        <w:tab/>
        <w:t xml:space="preserve">Peer </w:t>
      </w:r>
      <w:proofErr w:type="spellStart"/>
      <w:r w:rsidRPr="000B6220">
        <w:rPr>
          <w:rStyle w:val="JuJudgesChar"/>
        </w:rPr>
        <w:t>Lorenzen</w:t>
      </w:r>
      <w:proofErr w:type="spellEnd"/>
      <w:r w:rsidRPr="000B6220">
        <w:rPr>
          <w:rStyle w:val="JuJudgesChar"/>
        </w:rPr>
        <w:t>,</w:t>
      </w:r>
      <w:r w:rsidRPr="000B6220">
        <w:rPr>
          <w:rStyle w:val="JuJudgesChar"/>
          <w:i/>
        </w:rPr>
        <w:br/>
      </w:r>
      <w:r w:rsidRPr="000B6220">
        <w:rPr>
          <w:rStyle w:val="JuJudgesChar"/>
        </w:rPr>
        <w:tab/>
        <w:t xml:space="preserve">Françoise </w:t>
      </w:r>
      <w:proofErr w:type="spellStart"/>
      <w:r w:rsidRPr="000B6220">
        <w:rPr>
          <w:rStyle w:val="JuJudgesChar"/>
        </w:rPr>
        <w:t>Tulkens</w:t>
      </w:r>
      <w:proofErr w:type="spellEnd"/>
      <w:r w:rsidRPr="000B6220">
        <w:rPr>
          <w:rStyle w:val="JuJudgesChar"/>
        </w:rPr>
        <w:t>,</w:t>
      </w:r>
      <w:r w:rsidR="000424CE">
        <w:rPr>
          <w:rStyle w:val="JuJudgesChar"/>
        </w:rPr>
        <w:br/>
      </w:r>
      <w:r w:rsidRPr="000B6220">
        <w:rPr>
          <w:rStyle w:val="JuJudgesChar"/>
        </w:rPr>
        <w:tab/>
        <w:t xml:space="preserve">Nina </w:t>
      </w:r>
      <w:proofErr w:type="spellStart"/>
      <w:r w:rsidRPr="000B6220">
        <w:rPr>
          <w:rStyle w:val="JuJudgesChar"/>
        </w:rPr>
        <w:t>Vajić</w:t>
      </w:r>
      <w:proofErr w:type="spellEnd"/>
      <w:r w:rsidRPr="000B6220">
        <w:rPr>
          <w:rStyle w:val="JuJudgesChar"/>
        </w:rPr>
        <w:t>,</w:t>
      </w:r>
      <w:r w:rsidRPr="000B6220">
        <w:rPr>
          <w:rStyle w:val="JuJudgesChar"/>
          <w:i/>
        </w:rPr>
        <w:br/>
      </w:r>
      <w:r w:rsidRPr="000B6220">
        <w:rPr>
          <w:rStyle w:val="JuJudgesChar"/>
        </w:rPr>
        <w:tab/>
        <w:t xml:space="preserve">Lech </w:t>
      </w:r>
      <w:proofErr w:type="spellStart"/>
      <w:r w:rsidRPr="000B6220">
        <w:rPr>
          <w:rStyle w:val="JuJudgesChar"/>
        </w:rPr>
        <w:t>Garlicki</w:t>
      </w:r>
      <w:proofErr w:type="spellEnd"/>
      <w:r w:rsidRPr="000B6220">
        <w:rPr>
          <w:rStyle w:val="JuJudgesChar"/>
        </w:rPr>
        <w:t>,</w:t>
      </w:r>
      <w:r w:rsidRPr="000B6220">
        <w:rPr>
          <w:rStyle w:val="JuJudgesChar"/>
          <w:i/>
        </w:rPr>
        <w:br/>
      </w:r>
      <w:r w:rsidRPr="000B6220">
        <w:rPr>
          <w:rStyle w:val="JuJudgesChar"/>
        </w:rPr>
        <w:tab/>
      </w:r>
      <w:proofErr w:type="spellStart"/>
      <w:r w:rsidRPr="000B6220">
        <w:rPr>
          <w:rStyle w:val="JuJudgesChar"/>
        </w:rPr>
        <w:t>Alvina</w:t>
      </w:r>
      <w:proofErr w:type="spellEnd"/>
      <w:r w:rsidRPr="000B6220">
        <w:rPr>
          <w:rStyle w:val="JuJudgesChar"/>
        </w:rPr>
        <w:t xml:space="preserve"> </w:t>
      </w:r>
      <w:proofErr w:type="spellStart"/>
      <w:r w:rsidRPr="000B6220">
        <w:rPr>
          <w:rStyle w:val="JuJudgesChar"/>
        </w:rPr>
        <w:t>Gyulumyan</w:t>
      </w:r>
      <w:proofErr w:type="spellEnd"/>
      <w:r w:rsidRPr="000B6220">
        <w:rPr>
          <w:rStyle w:val="JuJudgesChar"/>
        </w:rPr>
        <w:t>,</w:t>
      </w:r>
      <w:r w:rsidRPr="000B6220">
        <w:rPr>
          <w:rStyle w:val="JuJudgesChar"/>
          <w:i/>
        </w:rPr>
        <w:br/>
      </w:r>
      <w:r w:rsidRPr="000B6220">
        <w:rPr>
          <w:rStyle w:val="JuJudgesChar"/>
        </w:rPr>
        <w:tab/>
        <w:t>Dean Spielmann,</w:t>
      </w:r>
      <w:r w:rsidRPr="000B6220">
        <w:rPr>
          <w:rStyle w:val="JuJudgesChar"/>
          <w:i/>
        </w:rPr>
        <w:br/>
      </w:r>
      <w:r w:rsidRPr="000B6220">
        <w:rPr>
          <w:rStyle w:val="JuJudgesChar"/>
        </w:rPr>
        <w:tab/>
        <w:t>Renate Jaeger,</w:t>
      </w:r>
      <w:r w:rsidRPr="000B6220">
        <w:rPr>
          <w:rStyle w:val="JuJudgesChar"/>
          <w:i/>
        </w:rPr>
        <w:br/>
      </w:r>
      <w:r w:rsidRPr="000B6220">
        <w:rPr>
          <w:rStyle w:val="JuJudgesChar"/>
        </w:rPr>
        <w:tab/>
      </w:r>
      <w:proofErr w:type="spellStart"/>
      <w:r w:rsidRPr="000B6220">
        <w:rPr>
          <w:rStyle w:val="JuJudgesChar"/>
        </w:rPr>
        <w:t>Sverre</w:t>
      </w:r>
      <w:proofErr w:type="spellEnd"/>
      <w:r w:rsidRPr="000B6220">
        <w:rPr>
          <w:rStyle w:val="JuJudgesChar"/>
        </w:rPr>
        <w:t xml:space="preserve"> Erik </w:t>
      </w:r>
      <w:proofErr w:type="spellStart"/>
      <w:r w:rsidRPr="000B6220">
        <w:rPr>
          <w:rStyle w:val="JuJudgesChar"/>
        </w:rPr>
        <w:t>Jebens</w:t>
      </w:r>
      <w:proofErr w:type="spellEnd"/>
      <w:r w:rsidRPr="000B6220">
        <w:rPr>
          <w:rStyle w:val="JuJudgesChar"/>
        </w:rPr>
        <w:t>,</w:t>
      </w:r>
      <w:r w:rsidRPr="000B6220">
        <w:rPr>
          <w:rStyle w:val="JuJudgesChar"/>
          <w:i/>
        </w:rPr>
        <w:br/>
      </w:r>
      <w:r w:rsidRPr="000B6220">
        <w:rPr>
          <w:rStyle w:val="JuJudgesChar"/>
        </w:rPr>
        <w:tab/>
      </w:r>
      <w:proofErr w:type="spellStart"/>
      <w:r w:rsidRPr="000B6220">
        <w:rPr>
          <w:rStyle w:val="JuJudgesChar"/>
        </w:rPr>
        <w:t>Päivi</w:t>
      </w:r>
      <w:proofErr w:type="spellEnd"/>
      <w:r w:rsidRPr="000B6220">
        <w:rPr>
          <w:rStyle w:val="JuJudgesChar"/>
        </w:rPr>
        <w:t xml:space="preserve"> </w:t>
      </w:r>
      <w:proofErr w:type="spellStart"/>
      <w:r w:rsidRPr="000B6220">
        <w:rPr>
          <w:rStyle w:val="JuJudgesChar"/>
        </w:rPr>
        <w:t>Hirvelä</w:t>
      </w:r>
      <w:proofErr w:type="spellEnd"/>
      <w:r w:rsidRPr="000B6220">
        <w:rPr>
          <w:rStyle w:val="JuJudgesChar"/>
        </w:rPr>
        <w:t>,</w:t>
      </w:r>
      <w:r w:rsidRPr="000B6220">
        <w:rPr>
          <w:rStyle w:val="JuJudgesChar"/>
          <w:i/>
        </w:rPr>
        <w:br/>
      </w:r>
      <w:r w:rsidRPr="000B6220">
        <w:rPr>
          <w:rStyle w:val="JuJudgesChar"/>
        </w:rPr>
        <w:tab/>
      </w:r>
      <w:proofErr w:type="spellStart"/>
      <w:r w:rsidRPr="000B6220">
        <w:rPr>
          <w:rStyle w:val="JuJudgesChar"/>
        </w:rPr>
        <w:t>Mirjana</w:t>
      </w:r>
      <w:proofErr w:type="spellEnd"/>
      <w:r w:rsidRPr="000B6220">
        <w:rPr>
          <w:rStyle w:val="JuJudgesChar"/>
        </w:rPr>
        <w:t xml:space="preserve"> </w:t>
      </w:r>
      <w:proofErr w:type="spellStart"/>
      <w:r w:rsidRPr="000B6220">
        <w:rPr>
          <w:rStyle w:val="JuJudgesChar"/>
        </w:rPr>
        <w:t>Lazarova</w:t>
      </w:r>
      <w:proofErr w:type="spellEnd"/>
      <w:r w:rsidRPr="000B6220">
        <w:rPr>
          <w:rStyle w:val="JuJudgesChar"/>
        </w:rPr>
        <w:t xml:space="preserve"> </w:t>
      </w:r>
      <w:proofErr w:type="spellStart"/>
      <w:r w:rsidRPr="000B6220">
        <w:rPr>
          <w:rStyle w:val="JuJudgesChar"/>
        </w:rPr>
        <w:t>Trajkovska</w:t>
      </w:r>
      <w:proofErr w:type="spellEnd"/>
      <w:r w:rsidRPr="000B6220">
        <w:rPr>
          <w:rStyle w:val="JuJudgesChar"/>
        </w:rPr>
        <w:t>,</w:t>
      </w:r>
      <w:r w:rsidRPr="000B6220">
        <w:rPr>
          <w:rStyle w:val="JuJudgesChar"/>
          <w:i/>
        </w:rPr>
        <w:br/>
      </w:r>
      <w:r w:rsidRPr="000B6220">
        <w:rPr>
          <w:rStyle w:val="JuJudgesChar"/>
        </w:rPr>
        <w:tab/>
      </w:r>
      <w:proofErr w:type="spellStart"/>
      <w:r w:rsidRPr="000B6220">
        <w:rPr>
          <w:rStyle w:val="JuJudgesChar"/>
        </w:rPr>
        <w:t>Ledi</w:t>
      </w:r>
      <w:proofErr w:type="spellEnd"/>
      <w:r w:rsidRPr="000B6220">
        <w:rPr>
          <w:rStyle w:val="JuJudgesChar"/>
        </w:rPr>
        <w:t xml:space="preserve"> </w:t>
      </w:r>
      <w:proofErr w:type="spellStart"/>
      <w:r w:rsidRPr="000B6220">
        <w:rPr>
          <w:rStyle w:val="JuJudgesChar"/>
        </w:rPr>
        <w:t>Bianku</w:t>
      </w:r>
      <w:proofErr w:type="spellEnd"/>
      <w:r w:rsidRPr="000B6220">
        <w:rPr>
          <w:rStyle w:val="JuJudgesChar"/>
        </w:rPr>
        <w:t>,</w:t>
      </w:r>
      <w:r w:rsidRPr="000B6220">
        <w:rPr>
          <w:rStyle w:val="JuJudgesChar"/>
          <w:i/>
        </w:rPr>
        <w:br/>
      </w:r>
      <w:r w:rsidRPr="000B6220">
        <w:rPr>
          <w:rStyle w:val="JuJudgesChar"/>
        </w:rPr>
        <w:tab/>
        <w:t xml:space="preserve">Mihai </w:t>
      </w:r>
      <w:proofErr w:type="spellStart"/>
      <w:r w:rsidRPr="000B6220">
        <w:rPr>
          <w:rStyle w:val="JuJudgesChar"/>
        </w:rPr>
        <w:t>Poalelungi</w:t>
      </w:r>
      <w:proofErr w:type="spellEnd"/>
      <w:r w:rsidRPr="000B6220">
        <w:rPr>
          <w:rStyle w:val="JuJudgesChar"/>
        </w:rPr>
        <w:t>,</w:t>
      </w:r>
      <w:r w:rsidRPr="000B6220">
        <w:rPr>
          <w:rStyle w:val="JuJudgesChar"/>
          <w:i/>
        </w:rPr>
        <w:br/>
      </w:r>
      <w:r w:rsidR="000424CE" w:rsidRPr="000B6220">
        <w:rPr>
          <w:rStyle w:val="JuJudgesChar"/>
        </w:rPr>
        <w:tab/>
      </w:r>
      <w:proofErr w:type="spellStart"/>
      <w:r w:rsidR="000424CE" w:rsidRPr="000B6220">
        <w:rPr>
          <w:rStyle w:val="JuJudgesChar"/>
        </w:rPr>
        <w:t>Nebojša</w:t>
      </w:r>
      <w:proofErr w:type="spellEnd"/>
      <w:r w:rsidR="000424CE" w:rsidRPr="000B6220">
        <w:rPr>
          <w:rStyle w:val="JuJudgesChar"/>
        </w:rPr>
        <w:t xml:space="preserve"> </w:t>
      </w:r>
      <w:proofErr w:type="spellStart"/>
      <w:r w:rsidR="000424CE" w:rsidRPr="000B6220">
        <w:rPr>
          <w:rStyle w:val="JuJudgesChar"/>
        </w:rPr>
        <w:t>Vučinić</w:t>
      </w:r>
      <w:proofErr w:type="spellEnd"/>
      <w:r w:rsidR="000424CE" w:rsidRPr="000B6220">
        <w:rPr>
          <w:rStyle w:val="JuJudgesChar"/>
        </w:rPr>
        <w:t>,</w:t>
      </w:r>
      <w:r w:rsidR="000424CE" w:rsidRPr="000B6220">
        <w:rPr>
          <w:rStyle w:val="JuJudgesChar"/>
          <w:i/>
        </w:rPr>
        <w:br/>
      </w:r>
      <w:r w:rsidRPr="000B6220">
        <w:rPr>
          <w:rStyle w:val="JuJudgesChar"/>
        </w:rPr>
        <w:tab/>
        <w:t>Guido Raimondi,</w:t>
      </w:r>
      <w:r w:rsidRPr="000B6220">
        <w:rPr>
          <w:rStyle w:val="JuJudgesChar"/>
          <w:i/>
        </w:rPr>
        <w:t xml:space="preserve"> </w:t>
      </w:r>
      <w:proofErr w:type="spellStart"/>
      <w:r w:rsidR="00965312">
        <w:rPr>
          <w:rStyle w:val="JuJudgesChar"/>
          <w:i/>
        </w:rPr>
        <w:t>hakimler</w:t>
      </w:r>
      <w:proofErr w:type="spellEnd"/>
      <w:r w:rsidRPr="000B6220">
        <w:rPr>
          <w:rStyle w:val="JuJudgesChar"/>
          <w:i/>
        </w:rPr>
        <w:t>,</w:t>
      </w:r>
    </w:p>
    <w:p w:rsidR="00DF3F95" w:rsidRPr="000B6220" w:rsidRDefault="00965312" w:rsidP="00E05F30">
      <w:pPr>
        <w:rPr>
          <w:rStyle w:val="JuJudgesChar"/>
        </w:rPr>
      </w:pPr>
      <w:proofErr w:type="spellStart"/>
      <w:proofErr w:type="gramStart"/>
      <w:r>
        <w:rPr>
          <w:rStyle w:val="JuJudgesChar"/>
        </w:rPr>
        <w:t>ve</w:t>
      </w:r>
      <w:proofErr w:type="spellEnd"/>
      <w:proofErr w:type="gramEnd"/>
      <w:r w:rsidR="00DF3F95" w:rsidRPr="000B6220">
        <w:rPr>
          <w:rStyle w:val="JuJudgesChar"/>
        </w:rPr>
        <w:t xml:space="preserve"> </w:t>
      </w:r>
      <w:r>
        <w:rPr>
          <w:rStyle w:val="JuJudgesChar"/>
        </w:rPr>
        <w:tab/>
      </w:r>
      <w:r w:rsidR="00932044">
        <w:rPr>
          <w:rStyle w:val="JuJudgesChar"/>
        </w:rPr>
        <w:t>Vincent Berger</w:t>
      </w:r>
      <w:r w:rsidR="00FA66FA" w:rsidRPr="000B6220">
        <w:t>,</w:t>
      </w:r>
      <w:r w:rsidR="00191488">
        <w:t xml:space="preserve"> </w:t>
      </w:r>
      <w:proofErr w:type="spellStart"/>
      <w:r w:rsidR="00191488" w:rsidRPr="005577F7">
        <w:rPr>
          <w:rStyle w:val="JuJudgesChar"/>
          <w:i/>
        </w:rPr>
        <w:t>hukuk</w:t>
      </w:r>
      <w:proofErr w:type="spellEnd"/>
      <w:r w:rsidR="00191488" w:rsidRPr="005577F7">
        <w:rPr>
          <w:rStyle w:val="JuJudgesChar"/>
          <w:i/>
        </w:rPr>
        <w:t xml:space="preserve"> </w:t>
      </w:r>
      <w:proofErr w:type="spellStart"/>
      <w:r w:rsidR="00191488" w:rsidRPr="005577F7">
        <w:rPr>
          <w:rStyle w:val="JuJudgesChar"/>
          <w:i/>
        </w:rPr>
        <w:t>danışmanı</w:t>
      </w:r>
      <w:proofErr w:type="spellEnd"/>
      <w:r w:rsidR="00191488" w:rsidRPr="005577F7">
        <w:rPr>
          <w:rStyle w:val="JuJudgesChar"/>
          <w:i/>
        </w:rPr>
        <w:t xml:space="preserve"> (jurisconsulte),</w:t>
      </w:r>
    </w:p>
    <w:p w:rsidR="00191488" w:rsidRPr="005577F7" w:rsidRDefault="005577F7" w:rsidP="00E05F30">
      <w:pPr>
        <w:pStyle w:val="JuPara"/>
      </w:pPr>
      <w:proofErr w:type="spellStart"/>
      <w:proofErr w:type="gramStart"/>
      <w:r w:rsidRPr="005577F7">
        <w:t>ol</w:t>
      </w:r>
      <w:proofErr w:type="spellEnd"/>
      <w:r>
        <w:rPr>
          <w:lang w:val="tr-TR"/>
        </w:rPr>
        <w:t>arak</w:t>
      </w:r>
      <w:proofErr w:type="gramEnd"/>
      <w:r w:rsidRPr="005577F7">
        <w:t xml:space="preserve"> </w:t>
      </w:r>
      <w:r w:rsidRPr="000B6220">
        <w:t xml:space="preserve">24 </w:t>
      </w:r>
      <w:proofErr w:type="spellStart"/>
      <w:r>
        <w:t>Kasım</w:t>
      </w:r>
      <w:proofErr w:type="spellEnd"/>
      <w:r w:rsidRPr="000B6220">
        <w:t xml:space="preserve"> 2010 </w:t>
      </w:r>
      <w:proofErr w:type="spellStart"/>
      <w:r w:rsidRPr="005577F7">
        <w:t>ve</w:t>
      </w:r>
      <w:proofErr w:type="spellEnd"/>
      <w:r w:rsidRPr="005577F7">
        <w:t xml:space="preserve"> </w:t>
      </w:r>
      <w:r>
        <w:t xml:space="preserve">1 </w:t>
      </w:r>
      <w:proofErr w:type="spellStart"/>
      <w:r>
        <w:t>Haziran</w:t>
      </w:r>
      <w:proofErr w:type="spellEnd"/>
      <w:r>
        <w:t xml:space="preserve"> 2011</w:t>
      </w:r>
      <w:r w:rsidRPr="005577F7">
        <w:t xml:space="preserve"> </w:t>
      </w:r>
      <w:proofErr w:type="spellStart"/>
      <w:r w:rsidRPr="005577F7">
        <w:t>tarihlerinde</w:t>
      </w:r>
      <w:proofErr w:type="spellEnd"/>
      <w:r w:rsidRPr="005577F7">
        <w:t xml:space="preserve"> </w:t>
      </w:r>
      <w:proofErr w:type="spellStart"/>
      <w:r w:rsidRPr="005577F7">
        <w:t>toplanm</w:t>
      </w:r>
      <w:proofErr w:type="spellEnd"/>
      <w:r>
        <w:rPr>
          <w:lang w:val="tr-TR"/>
        </w:rPr>
        <w:t>ıştır</w:t>
      </w:r>
      <w:r w:rsidRPr="005577F7">
        <w:t xml:space="preserve"> </w:t>
      </w:r>
      <w:proofErr w:type="spellStart"/>
      <w:r w:rsidRPr="005577F7">
        <w:t>ve</w:t>
      </w:r>
      <w:proofErr w:type="spellEnd"/>
      <w:r w:rsidRPr="005577F7">
        <w:t xml:space="preserve"> bu son </w:t>
      </w:r>
      <w:proofErr w:type="spellStart"/>
      <w:r w:rsidRPr="005577F7">
        <w:t>tarihteki</w:t>
      </w:r>
      <w:proofErr w:type="spellEnd"/>
      <w:r w:rsidRPr="005577F7">
        <w:t xml:space="preserve"> </w:t>
      </w:r>
      <w:proofErr w:type="spellStart"/>
      <w:r w:rsidRPr="005577F7">
        <w:t>oturumda</w:t>
      </w:r>
      <w:proofErr w:type="spellEnd"/>
      <w:r w:rsidRPr="005577F7">
        <w:t xml:space="preserve"> </w:t>
      </w:r>
      <w:proofErr w:type="spellStart"/>
      <w:r w:rsidRPr="005577F7">
        <w:t>aşağıdaki</w:t>
      </w:r>
      <w:proofErr w:type="spellEnd"/>
      <w:r w:rsidRPr="005577F7">
        <w:t xml:space="preserve"> </w:t>
      </w:r>
      <w:proofErr w:type="spellStart"/>
      <w:r w:rsidRPr="005577F7">
        <w:t>kararı</w:t>
      </w:r>
      <w:proofErr w:type="spellEnd"/>
      <w:r w:rsidRPr="005577F7">
        <w:t xml:space="preserve"> </w:t>
      </w:r>
      <w:proofErr w:type="spellStart"/>
      <w:r w:rsidRPr="005577F7">
        <w:t>vermiştir</w:t>
      </w:r>
      <w:proofErr w:type="spellEnd"/>
      <w:r w:rsidRPr="005577F7">
        <w:t> :</w:t>
      </w:r>
    </w:p>
    <w:p w:rsidR="006C5B9E" w:rsidRPr="001904A0" w:rsidRDefault="001904A0" w:rsidP="00E05F30">
      <w:pPr>
        <w:pStyle w:val="JuHHead"/>
        <w:rPr>
          <w:lang w:val="tr-TR"/>
        </w:rPr>
      </w:pPr>
      <w:r>
        <w:t>USUL</w:t>
      </w:r>
    </w:p>
    <w:p w:rsidR="001904A0" w:rsidRPr="00F16396" w:rsidRDefault="00BB71B1" w:rsidP="00E05F30">
      <w:pPr>
        <w:pStyle w:val="JuPara"/>
        <w:rPr>
          <w:lang w:val="tr-TR"/>
        </w:rPr>
      </w:pPr>
      <w:r w:rsidRPr="000B6220">
        <w:fldChar w:fldCharType="begin"/>
      </w:r>
      <w:r w:rsidRPr="00F16396">
        <w:rPr>
          <w:lang w:val="tr-TR"/>
        </w:rPr>
        <w:instrText xml:space="preserve"> SEQ level0 \*arabic </w:instrText>
      </w:r>
      <w:r w:rsidRPr="000B6220">
        <w:fldChar w:fldCharType="separate"/>
      </w:r>
      <w:r w:rsidR="002413E8" w:rsidRPr="00F16396">
        <w:rPr>
          <w:noProof/>
          <w:lang w:val="tr-TR"/>
        </w:rPr>
        <w:t>1</w:t>
      </w:r>
      <w:r w:rsidRPr="000B6220">
        <w:fldChar w:fldCharType="end"/>
      </w:r>
      <w:r w:rsidR="006C5B9E" w:rsidRPr="00F16396">
        <w:rPr>
          <w:lang w:val="tr-TR"/>
        </w:rPr>
        <w:t>.  </w:t>
      </w:r>
      <w:r w:rsidR="001904A0" w:rsidRPr="00F16396">
        <w:rPr>
          <w:lang w:val="tr-TR"/>
        </w:rPr>
        <w:t>Davanın temeli olan başvuru (</w:t>
      </w:r>
      <w:proofErr w:type="spellStart"/>
      <w:r w:rsidR="001904A0" w:rsidRPr="00F16396">
        <w:rPr>
          <w:lang w:val="tr-TR"/>
        </w:rPr>
        <w:t>n</w:t>
      </w:r>
      <w:r w:rsidR="001904A0" w:rsidRPr="00F16396">
        <w:rPr>
          <w:vertAlign w:val="superscript"/>
          <w:lang w:val="tr-TR"/>
        </w:rPr>
        <w:t>o</w:t>
      </w:r>
      <w:proofErr w:type="spellEnd"/>
      <w:r w:rsidR="001904A0" w:rsidRPr="00F16396">
        <w:rPr>
          <w:lang w:val="tr-TR"/>
        </w:rPr>
        <w:t xml:space="preserve"> 23459/03), Ermenistan Cumhuriyeti</w:t>
      </w:r>
      <w:r w:rsidR="006D60C9">
        <w:rPr>
          <w:lang w:val="tr-TR"/>
        </w:rPr>
        <w:t>’</w:t>
      </w:r>
      <w:r w:rsidR="001904A0" w:rsidRPr="00F16396">
        <w:rPr>
          <w:lang w:val="tr-TR"/>
        </w:rPr>
        <w:t xml:space="preserve">ne karşı bu devletin vatandaşı olan Sayın Vahan </w:t>
      </w:r>
      <w:proofErr w:type="spellStart"/>
      <w:r w:rsidR="001904A0" w:rsidRPr="00F16396">
        <w:rPr>
          <w:lang w:val="tr-TR"/>
        </w:rPr>
        <w:t>Bayatyan</w:t>
      </w:r>
      <w:proofErr w:type="spellEnd"/>
      <w:r w:rsidR="001904A0" w:rsidRPr="00F16396">
        <w:rPr>
          <w:lang w:val="tr-TR"/>
        </w:rPr>
        <w:t xml:space="preserve"> </w:t>
      </w:r>
      <w:proofErr w:type="gramStart"/>
      <w:r w:rsidR="001904A0" w:rsidRPr="00F16396">
        <w:rPr>
          <w:lang w:val="tr-TR"/>
        </w:rPr>
        <w:t>(« başvurucu</w:t>
      </w:r>
      <w:proofErr w:type="gramEnd"/>
      <w:r w:rsidR="001904A0" w:rsidRPr="00F16396">
        <w:rPr>
          <w:lang w:val="tr-TR"/>
        </w:rPr>
        <w:t> ») tarafından Mahkeme</w:t>
      </w:r>
      <w:r w:rsidR="006D60C9">
        <w:rPr>
          <w:lang w:val="tr-TR"/>
        </w:rPr>
        <w:t>’</w:t>
      </w:r>
      <w:r w:rsidR="001904A0" w:rsidRPr="00F16396">
        <w:rPr>
          <w:lang w:val="tr-TR"/>
        </w:rPr>
        <w:t>ye</w:t>
      </w:r>
      <w:r w:rsidR="00F16396">
        <w:rPr>
          <w:lang w:val="tr-TR"/>
        </w:rPr>
        <w:t>,</w:t>
      </w:r>
      <w:r w:rsidR="001904A0" w:rsidRPr="00F16396">
        <w:rPr>
          <w:lang w:val="tr-TR"/>
        </w:rPr>
        <w:t xml:space="preserve"> 22 Temmuz 2003 tarihinde İnsan Hakları ve Temel Özgürlüklerin Korunmasına İlişkin Sözleşme</w:t>
      </w:r>
      <w:r w:rsidR="006D60C9">
        <w:rPr>
          <w:lang w:val="tr-TR"/>
        </w:rPr>
        <w:t>’</w:t>
      </w:r>
      <w:r w:rsidR="001904A0" w:rsidRPr="00F16396">
        <w:rPr>
          <w:lang w:val="tr-TR"/>
        </w:rPr>
        <w:t>nin (« Sözleşme ») 34. maddesi uyarınca yapılmıştır.</w:t>
      </w:r>
    </w:p>
    <w:p w:rsidR="001904A0" w:rsidRPr="002644C3" w:rsidRDefault="00BB71B1" w:rsidP="00E05F30">
      <w:pPr>
        <w:pStyle w:val="JuPara"/>
        <w:rPr>
          <w:lang w:val="tr-TR"/>
        </w:rPr>
      </w:pPr>
      <w:r w:rsidRPr="000B6220">
        <w:fldChar w:fldCharType="begin"/>
      </w:r>
      <w:r w:rsidRPr="00F16396">
        <w:rPr>
          <w:lang w:val="tr-TR"/>
        </w:rPr>
        <w:instrText xml:space="preserve"> SEQ level0 \*arabic </w:instrText>
      </w:r>
      <w:r w:rsidRPr="000B6220">
        <w:fldChar w:fldCharType="separate"/>
      </w:r>
      <w:r w:rsidR="002413E8" w:rsidRPr="00F16396">
        <w:rPr>
          <w:noProof/>
          <w:lang w:val="tr-TR"/>
        </w:rPr>
        <w:t>2</w:t>
      </w:r>
      <w:r w:rsidRPr="000B6220">
        <w:fldChar w:fldCharType="end"/>
      </w:r>
      <w:r w:rsidR="006C5B9E" w:rsidRPr="00F16396">
        <w:rPr>
          <w:lang w:val="tr-TR"/>
        </w:rPr>
        <w:t>.  </w:t>
      </w:r>
      <w:r w:rsidR="00F16396" w:rsidRPr="00F16396">
        <w:rPr>
          <w:lang w:val="tr-TR"/>
        </w:rPr>
        <w:t>Başvurucu Georgetown</w:t>
      </w:r>
      <w:r w:rsidR="006D60C9">
        <w:rPr>
          <w:lang w:val="tr-TR"/>
        </w:rPr>
        <w:t>’</w:t>
      </w:r>
      <w:r w:rsidR="00F16396" w:rsidRPr="00F16396">
        <w:rPr>
          <w:lang w:val="tr-TR"/>
        </w:rPr>
        <w:t>da (K</w:t>
      </w:r>
      <w:r w:rsidR="001904A0" w:rsidRPr="00F16396">
        <w:rPr>
          <w:lang w:val="tr-TR"/>
        </w:rPr>
        <w:t xml:space="preserve">anada) avukatlık yapan Av. J.M. </w:t>
      </w:r>
      <w:proofErr w:type="spellStart"/>
      <w:r w:rsidR="001904A0" w:rsidRPr="00F16396">
        <w:rPr>
          <w:lang w:val="tr-TR"/>
        </w:rPr>
        <w:t>Burns</w:t>
      </w:r>
      <w:proofErr w:type="spellEnd"/>
      <w:r w:rsidR="001904A0" w:rsidRPr="00F16396">
        <w:rPr>
          <w:lang w:val="tr-TR"/>
        </w:rPr>
        <w:t xml:space="preserve">, </w:t>
      </w:r>
      <w:proofErr w:type="spellStart"/>
      <w:r w:rsidR="001904A0" w:rsidRPr="00F16396">
        <w:rPr>
          <w:lang w:val="tr-TR"/>
        </w:rPr>
        <w:t>Patterson</w:t>
      </w:r>
      <w:r w:rsidR="006D60C9">
        <w:rPr>
          <w:lang w:val="tr-TR"/>
        </w:rPr>
        <w:t>’</w:t>
      </w:r>
      <w:r w:rsidR="001904A0" w:rsidRPr="00F16396">
        <w:rPr>
          <w:lang w:val="tr-TR"/>
        </w:rPr>
        <w:t>da</w:t>
      </w:r>
      <w:proofErr w:type="spellEnd"/>
      <w:r w:rsidR="001904A0" w:rsidRPr="00F16396">
        <w:rPr>
          <w:lang w:val="tr-TR"/>
        </w:rPr>
        <w:t xml:space="preserve"> (Amerika Birleşik Devletleri) avukatlık yapan Av. A. </w:t>
      </w:r>
      <w:proofErr w:type="spellStart"/>
      <w:r w:rsidR="001904A0" w:rsidRPr="00F16396">
        <w:rPr>
          <w:lang w:val="tr-TR"/>
        </w:rPr>
        <w:t>Carbonneau</w:t>
      </w:r>
      <w:proofErr w:type="spellEnd"/>
      <w:r w:rsidR="001904A0" w:rsidRPr="00F16396">
        <w:rPr>
          <w:lang w:val="tr-TR"/>
        </w:rPr>
        <w:t>, Erivan</w:t>
      </w:r>
      <w:r w:rsidR="006D60C9">
        <w:rPr>
          <w:lang w:val="tr-TR"/>
        </w:rPr>
        <w:t>’</w:t>
      </w:r>
      <w:r w:rsidR="001904A0" w:rsidRPr="00F16396">
        <w:rPr>
          <w:lang w:val="tr-TR"/>
        </w:rPr>
        <w:t xml:space="preserve">da avukatlık yapan Av. R. </w:t>
      </w:r>
      <w:proofErr w:type="spellStart"/>
      <w:r w:rsidR="001904A0" w:rsidRPr="00F16396">
        <w:rPr>
          <w:lang w:val="tr-TR"/>
        </w:rPr>
        <w:t>Khachatryan</w:t>
      </w:r>
      <w:proofErr w:type="spellEnd"/>
      <w:r w:rsidR="001904A0" w:rsidRPr="00F16396">
        <w:rPr>
          <w:lang w:val="tr-TR"/>
        </w:rPr>
        <w:t xml:space="preserve"> ve </w:t>
      </w:r>
      <w:proofErr w:type="spellStart"/>
      <w:r w:rsidR="001904A0" w:rsidRPr="00F16396">
        <w:rPr>
          <w:lang w:val="tr-TR"/>
        </w:rPr>
        <w:t>Savoie</w:t>
      </w:r>
      <w:proofErr w:type="spellEnd"/>
      <w:r w:rsidR="001904A0" w:rsidRPr="00F16396">
        <w:rPr>
          <w:lang w:val="tr-TR"/>
        </w:rPr>
        <w:t xml:space="preserve"> ve </w:t>
      </w:r>
      <w:proofErr w:type="spellStart"/>
      <w:r w:rsidR="001904A0" w:rsidRPr="00F16396">
        <w:rPr>
          <w:lang w:val="tr-TR"/>
        </w:rPr>
        <w:t>Genevre</w:t>
      </w:r>
      <w:proofErr w:type="spellEnd"/>
      <w:r w:rsidR="001904A0" w:rsidRPr="00F16396">
        <w:rPr>
          <w:lang w:val="tr-TR"/>
        </w:rPr>
        <w:t xml:space="preserve"> </w:t>
      </w:r>
      <w:proofErr w:type="spellStart"/>
      <w:r w:rsidR="001904A0" w:rsidRPr="00F16396">
        <w:rPr>
          <w:lang w:val="tr-TR"/>
        </w:rPr>
        <w:t>Universiteleri</w:t>
      </w:r>
      <w:r w:rsidR="006D60C9">
        <w:rPr>
          <w:lang w:val="tr-TR"/>
        </w:rPr>
        <w:t>’</w:t>
      </w:r>
      <w:r w:rsidR="001904A0" w:rsidRPr="00F16396">
        <w:rPr>
          <w:lang w:val="tr-TR"/>
        </w:rPr>
        <w:t>nde</w:t>
      </w:r>
      <w:proofErr w:type="spellEnd"/>
      <w:r w:rsidR="001904A0" w:rsidRPr="00F16396">
        <w:rPr>
          <w:lang w:val="tr-TR"/>
        </w:rPr>
        <w:t xml:space="preserve"> Profesör olan Sayın P. </w:t>
      </w:r>
      <w:proofErr w:type="spellStart"/>
      <w:r w:rsidR="001904A0" w:rsidRPr="00F16396">
        <w:rPr>
          <w:lang w:val="tr-TR"/>
        </w:rPr>
        <w:t>Muzny</w:t>
      </w:r>
      <w:proofErr w:type="spellEnd"/>
      <w:r w:rsidR="001904A0" w:rsidRPr="00F16396">
        <w:rPr>
          <w:lang w:val="tr-TR"/>
        </w:rPr>
        <w:t xml:space="preserve"> tarafından temsil edilmiştir. </w:t>
      </w:r>
      <w:r w:rsidR="001904A0" w:rsidRPr="002644C3">
        <w:rPr>
          <w:lang w:val="tr-TR"/>
        </w:rPr>
        <w:t xml:space="preserve">Ermenistan Hükümeti </w:t>
      </w:r>
      <w:proofErr w:type="gramStart"/>
      <w:r w:rsidR="001904A0" w:rsidRPr="002644C3">
        <w:rPr>
          <w:lang w:val="tr-TR"/>
        </w:rPr>
        <w:t>(« Hükümet</w:t>
      </w:r>
      <w:proofErr w:type="gramEnd"/>
      <w:r w:rsidR="001904A0" w:rsidRPr="002644C3">
        <w:rPr>
          <w:lang w:val="tr-TR"/>
        </w:rPr>
        <w:t> »), Ermenistan Cumhuriyeti</w:t>
      </w:r>
      <w:r w:rsidR="006D60C9">
        <w:rPr>
          <w:lang w:val="tr-TR"/>
        </w:rPr>
        <w:t>’</w:t>
      </w:r>
      <w:r w:rsidR="001904A0" w:rsidRPr="002644C3">
        <w:rPr>
          <w:lang w:val="tr-TR"/>
        </w:rPr>
        <w:t>nin Avrupa İnsan Hakları Mahkemesi önündeki temsilcisi olan kendi ajanı (görevlisi)</w:t>
      </w:r>
      <w:r w:rsidR="002644C3" w:rsidRPr="002644C3">
        <w:rPr>
          <w:lang w:val="tr-TR"/>
        </w:rPr>
        <w:t>,</w:t>
      </w:r>
      <w:r w:rsidR="001904A0" w:rsidRPr="002644C3">
        <w:rPr>
          <w:lang w:val="tr-TR"/>
        </w:rPr>
        <w:t xml:space="preserve"> Sayın G. </w:t>
      </w:r>
      <w:proofErr w:type="spellStart"/>
      <w:r w:rsidR="001904A0" w:rsidRPr="002644C3">
        <w:rPr>
          <w:lang w:val="tr-TR"/>
        </w:rPr>
        <w:t>Kostanyan</w:t>
      </w:r>
      <w:proofErr w:type="spellEnd"/>
      <w:r w:rsidR="001904A0" w:rsidRPr="002644C3">
        <w:rPr>
          <w:lang w:val="tr-TR"/>
        </w:rPr>
        <w:t xml:space="preserve"> tarafından temsil edilmiştir.</w:t>
      </w:r>
    </w:p>
    <w:p w:rsidR="001904A0" w:rsidRPr="006D60C9" w:rsidRDefault="00BB71B1" w:rsidP="00E05F30">
      <w:pPr>
        <w:pStyle w:val="JuPara"/>
        <w:rPr>
          <w:szCs w:val="24"/>
          <w:lang w:val="tr-TR"/>
        </w:rPr>
      </w:pPr>
      <w:r w:rsidRPr="000B6220">
        <w:rPr>
          <w:szCs w:val="24"/>
        </w:rPr>
        <w:fldChar w:fldCharType="begin"/>
      </w:r>
      <w:r w:rsidRPr="006D60C9">
        <w:rPr>
          <w:szCs w:val="24"/>
          <w:lang w:val="tr-TR"/>
        </w:rPr>
        <w:instrText xml:space="preserve"> SEQ level0 \*arabic </w:instrText>
      </w:r>
      <w:r w:rsidRPr="000B6220">
        <w:rPr>
          <w:szCs w:val="24"/>
        </w:rPr>
        <w:fldChar w:fldCharType="separate"/>
      </w:r>
      <w:r w:rsidR="002413E8" w:rsidRPr="006D60C9">
        <w:rPr>
          <w:noProof/>
          <w:szCs w:val="24"/>
          <w:lang w:val="tr-TR"/>
        </w:rPr>
        <w:t>3</w:t>
      </w:r>
      <w:r w:rsidRPr="000B6220">
        <w:rPr>
          <w:szCs w:val="24"/>
        </w:rPr>
        <w:fldChar w:fldCharType="end"/>
      </w:r>
      <w:r w:rsidR="00291791" w:rsidRPr="006D60C9">
        <w:rPr>
          <w:szCs w:val="24"/>
          <w:lang w:val="tr-TR"/>
        </w:rPr>
        <w:t>.  </w:t>
      </w:r>
      <w:r w:rsidR="00562D7D" w:rsidRPr="006D60C9">
        <w:rPr>
          <w:szCs w:val="24"/>
          <w:lang w:val="tr-TR"/>
        </w:rPr>
        <w:t>Başvurucu özellikle orduda askerlik yapmayı reddetmesi nedeniyle mahkum edilmesinin düşünce, vicdan ve din özgürlüğünün ihlali olduğunu iddia etmektedir.</w:t>
      </w:r>
    </w:p>
    <w:p w:rsidR="00562D7D" w:rsidRPr="006D60C9" w:rsidRDefault="00BB71B1" w:rsidP="00E05F30">
      <w:pPr>
        <w:pStyle w:val="JuPara"/>
        <w:rPr>
          <w:lang w:val="tr-TR"/>
        </w:rPr>
      </w:pPr>
      <w:r w:rsidRPr="000B6220">
        <w:fldChar w:fldCharType="begin"/>
      </w:r>
      <w:r w:rsidRPr="006D60C9">
        <w:rPr>
          <w:lang w:val="tr-TR"/>
        </w:rPr>
        <w:instrText xml:space="preserve"> SEQ level0 \*arabic </w:instrText>
      </w:r>
      <w:r w:rsidRPr="000B6220">
        <w:fldChar w:fldCharType="separate"/>
      </w:r>
      <w:r w:rsidR="002413E8" w:rsidRPr="006D60C9">
        <w:rPr>
          <w:noProof/>
          <w:lang w:val="tr-TR"/>
        </w:rPr>
        <w:t>4</w:t>
      </w:r>
      <w:r w:rsidRPr="000B6220">
        <w:fldChar w:fldCharType="end"/>
      </w:r>
      <w:r w:rsidRPr="006D60C9">
        <w:rPr>
          <w:lang w:val="tr-TR"/>
        </w:rPr>
        <w:t>.  </w:t>
      </w:r>
      <w:r w:rsidR="00404B5B" w:rsidRPr="006D60C9">
        <w:rPr>
          <w:lang w:val="tr-TR"/>
        </w:rPr>
        <w:t>Başvuru Mahkeme</w:t>
      </w:r>
      <w:r w:rsidR="006D60C9" w:rsidRPr="006D60C9">
        <w:rPr>
          <w:lang w:val="tr-TR"/>
        </w:rPr>
        <w:t>’</w:t>
      </w:r>
      <w:r w:rsidR="00404B5B" w:rsidRPr="006D60C9">
        <w:rPr>
          <w:lang w:val="tr-TR"/>
        </w:rPr>
        <w:t>nin Üçüncü Dairesi</w:t>
      </w:r>
      <w:r w:rsidR="006D60C9" w:rsidRPr="006D60C9">
        <w:rPr>
          <w:lang w:val="tr-TR"/>
        </w:rPr>
        <w:t>’</w:t>
      </w:r>
      <w:r w:rsidR="00404B5B" w:rsidRPr="006D60C9">
        <w:rPr>
          <w:lang w:val="tr-TR"/>
        </w:rPr>
        <w:t xml:space="preserve">ne gönderilmiştir (Mahkeme </w:t>
      </w:r>
      <w:proofErr w:type="gramStart"/>
      <w:r w:rsidR="00404B5B" w:rsidRPr="006D60C9">
        <w:rPr>
          <w:lang w:val="tr-TR"/>
        </w:rPr>
        <w:t>İçtüzüğünün  52</w:t>
      </w:r>
      <w:proofErr w:type="gramEnd"/>
      <w:r w:rsidR="00404B5B" w:rsidRPr="006D60C9">
        <w:rPr>
          <w:lang w:val="tr-TR"/>
        </w:rPr>
        <w:t xml:space="preserve"> § 1 maddesi, « İçtüzük »). 12 Aralık 2006 tarihinde, </w:t>
      </w:r>
      <w:r w:rsidR="00404B5B" w:rsidRPr="006D60C9">
        <w:rPr>
          <w:noProof/>
          <w:lang w:val="tr-TR"/>
        </w:rPr>
        <w:lastRenderedPageBreak/>
        <w:t>Boštjan M. Zupančič,</w:t>
      </w:r>
      <w:r w:rsidR="00404B5B" w:rsidRPr="006D60C9">
        <w:rPr>
          <w:i/>
          <w:noProof/>
          <w:lang w:val="tr-TR"/>
        </w:rPr>
        <w:t xml:space="preserve"> </w:t>
      </w:r>
      <w:r w:rsidR="00404B5B" w:rsidRPr="006D60C9">
        <w:rPr>
          <w:rStyle w:val="Vurgu"/>
          <w:i w:val="0"/>
          <w:noProof/>
          <w:lang w:val="tr-TR"/>
        </w:rPr>
        <w:t>Başkan</w:t>
      </w:r>
      <w:r w:rsidR="00404B5B" w:rsidRPr="006D60C9">
        <w:rPr>
          <w:i/>
          <w:noProof/>
          <w:lang w:val="tr-TR"/>
        </w:rPr>
        <w:t xml:space="preserve">, </w:t>
      </w:r>
      <w:r w:rsidR="00404B5B" w:rsidRPr="006D60C9">
        <w:rPr>
          <w:noProof/>
          <w:lang w:val="tr-TR"/>
        </w:rPr>
        <w:t>John Hedigan,</w:t>
      </w:r>
      <w:r w:rsidR="00404B5B" w:rsidRPr="006D60C9">
        <w:rPr>
          <w:noProof/>
          <w:color w:val="0000FF"/>
          <w:sz w:val="20"/>
          <w:lang w:val="tr-TR"/>
        </w:rPr>
        <w:t xml:space="preserve"> </w:t>
      </w:r>
      <w:r w:rsidR="00404B5B" w:rsidRPr="006D60C9">
        <w:rPr>
          <w:noProof/>
          <w:lang w:val="tr-TR"/>
        </w:rPr>
        <w:t>Corneliu Bîrsan, Vladimiro Zagrebelsky, Alvina Gyulumyan, David Thór Björgvinsson, Isabelle Berro-Lefèvre,</w:t>
      </w:r>
      <w:r w:rsidR="00404B5B" w:rsidRPr="006D60C9">
        <w:rPr>
          <w:i/>
          <w:noProof/>
          <w:color w:val="0000FF"/>
          <w:sz w:val="20"/>
          <w:lang w:val="tr-TR"/>
        </w:rPr>
        <w:t xml:space="preserve"> </w:t>
      </w:r>
      <w:r w:rsidR="00404B5B" w:rsidRPr="006D60C9">
        <w:rPr>
          <w:rStyle w:val="Vurgu"/>
          <w:i w:val="0"/>
          <w:noProof/>
          <w:lang w:val="tr-TR"/>
        </w:rPr>
        <w:t>hakimler, ve</w:t>
      </w:r>
      <w:r w:rsidR="00404B5B" w:rsidRPr="006D60C9">
        <w:rPr>
          <w:lang w:val="tr-TR"/>
        </w:rPr>
        <w:t xml:space="preserve"> Vincent Berger, Daire Yazı İşleri </w:t>
      </w:r>
      <w:proofErr w:type="spellStart"/>
      <w:r w:rsidR="00404B5B" w:rsidRPr="006D60C9">
        <w:rPr>
          <w:lang w:val="tr-TR"/>
        </w:rPr>
        <w:t>Müdürü</w:t>
      </w:r>
      <w:r w:rsidR="006D60C9" w:rsidRPr="006D60C9">
        <w:rPr>
          <w:lang w:val="tr-TR"/>
        </w:rPr>
        <w:t>’</w:t>
      </w:r>
      <w:r w:rsidR="00404B5B" w:rsidRPr="006D60C9">
        <w:rPr>
          <w:lang w:val="tr-TR"/>
        </w:rPr>
        <w:t>den</w:t>
      </w:r>
      <w:proofErr w:type="spellEnd"/>
      <w:r w:rsidR="00404B5B" w:rsidRPr="006D60C9">
        <w:rPr>
          <w:lang w:val="tr-TR"/>
        </w:rPr>
        <w:t xml:space="preserve"> oluşan Daire</w:t>
      </w:r>
      <w:r w:rsidR="00925B7F" w:rsidRPr="006D60C9">
        <w:rPr>
          <w:lang w:val="tr-TR"/>
        </w:rPr>
        <w:t>,</w:t>
      </w:r>
      <w:r w:rsidR="00404B5B" w:rsidRPr="006D60C9">
        <w:rPr>
          <w:lang w:val="tr-TR"/>
        </w:rPr>
        <w:t xml:space="preserve"> başvuruyu kısmen </w:t>
      </w:r>
      <w:proofErr w:type="spellStart"/>
      <w:r w:rsidR="00404B5B" w:rsidRPr="006D60C9">
        <w:rPr>
          <w:lang w:val="tr-TR"/>
        </w:rPr>
        <w:t>kabuledilebilir</w:t>
      </w:r>
      <w:proofErr w:type="spellEnd"/>
      <w:r w:rsidR="00404B5B" w:rsidRPr="006D60C9">
        <w:rPr>
          <w:lang w:val="tr-TR"/>
        </w:rPr>
        <w:t xml:space="preserve"> bulmuştur.</w:t>
      </w:r>
      <w:r w:rsidR="002C3C2F" w:rsidRPr="006D60C9">
        <w:rPr>
          <w:lang w:val="tr-TR"/>
        </w:rPr>
        <w:t xml:space="preserve"> 27 Ekim 2009 tarihinde, bu Daire</w:t>
      </w:r>
      <w:r w:rsidR="006D60C9" w:rsidRPr="006D60C9">
        <w:rPr>
          <w:lang w:val="tr-TR"/>
        </w:rPr>
        <w:t>’</w:t>
      </w:r>
      <w:r w:rsidR="002C3C2F" w:rsidRPr="006D60C9">
        <w:rPr>
          <w:lang w:val="tr-TR"/>
        </w:rPr>
        <w:t xml:space="preserve">nin </w:t>
      </w:r>
      <w:r w:rsidR="002C3C2F" w:rsidRPr="006D60C9">
        <w:rPr>
          <w:noProof/>
          <w:lang w:val="tr-TR"/>
        </w:rPr>
        <w:t>Josep Casadeval,</w:t>
      </w:r>
      <w:r w:rsidR="002C3C2F" w:rsidRPr="006D60C9">
        <w:rPr>
          <w:i/>
          <w:iCs/>
          <w:noProof/>
          <w:lang w:val="tr-TR"/>
        </w:rPr>
        <w:t xml:space="preserve"> </w:t>
      </w:r>
      <w:r w:rsidR="002C3C2F" w:rsidRPr="006D60C9">
        <w:rPr>
          <w:rStyle w:val="Vurgu"/>
          <w:i w:val="0"/>
          <w:noProof/>
          <w:lang w:val="tr-TR"/>
        </w:rPr>
        <w:t>Başkan</w:t>
      </w:r>
      <w:r w:rsidR="002C3C2F" w:rsidRPr="006D60C9">
        <w:rPr>
          <w:iCs/>
          <w:noProof/>
          <w:lang w:val="tr-TR"/>
        </w:rPr>
        <w:t xml:space="preserve">, </w:t>
      </w:r>
      <w:r w:rsidR="002C3C2F" w:rsidRPr="006D60C9">
        <w:rPr>
          <w:noProof/>
          <w:lang w:val="tr-TR"/>
        </w:rPr>
        <w:t>Elisabet Fura,</w:t>
      </w:r>
      <w:r w:rsidR="002C3C2F" w:rsidRPr="006D60C9">
        <w:rPr>
          <w:noProof/>
          <w:color w:val="0000FF"/>
          <w:sz w:val="20"/>
          <w:lang w:val="tr-TR"/>
        </w:rPr>
        <w:t xml:space="preserve"> </w:t>
      </w:r>
      <w:r w:rsidR="002C3C2F" w:rsidRPr="006D60C9">
        <w:rPr>
          <w:noProof/>
          <w:lang w:val="tr-TR"/>
        </w:rPr>
        <w:t>Corneliu Bîrsan, Boštjan M. Zupančič, Alvina Gyulumyan, Egbert Myjer, Ann Power</w:t>
      </w:r>
      <w:r w:rsidR="002C3C2F" w:rsidRPr="006D60C9">
        <w:rPr>
          <w:i/>
          <w:noProof/>
          <w:lang w:val="tr-TR"/>
        </w:rPr>
        <w:t xml:space="preserve">, </w:t>
      </w:r>
      <w:r w:rsidR="002C3C2F" w:rsidRPr="006D60C9">
        <w:rPr>
          <w:rStyle w:val="Vurgu"/>
          <w:i w:val="0"/>
          <w:noProof/>
          <w:lang w:val="tr-TR"/>
        </w:rPr>
        <w:t>hakimler</w:t>
      </w:r>
      <w:r w:rsidR="002C3C2F" w:rsidRPr="006D60C9">
        <w:rPr>
          <w:i/>
          <w:noProof/>
          <w:lang w:val="tr-TR"/>
        </w:rPr>
        <w:t>,</w:t>
      </w:r>
      <w:r w:rsidR="002C3C2F" w:rsidRPr="006D60C9">
        <w:rPr>
          <w:i/>
          <w:lang w:val="tr-TR"/>
        </w:rPr>
        <w:t xml:space="preserve"> </w:t>
      </w:r>
      <w:r w:rsidR="002C3C2F" w:rsidRPr="006D60C9">
        <w:rPr>
          <w:lang w:val="tr-TR"/>
        </w:rPr>
        <w:t xml:space="preserve">ve </w:t>
      </w:r>
      <w:proofErr w:type="spellStart"/>
      <w:r w:rsidR="002C3C2F" w:rsidRPr="006D60C9">
        <w:rPr>
          <w:lang w:val="tr-TR"/>
        </w:rPr>
        <w:t>Stanley</w:t>
      </w:r>
      <w:proofErr w:type="spellEnd"/>
      <w:r w:rsidR="002C3C2F" w:rsidRPr="006D60C9">
        <w:rPr>
          <w:lang w:val="tr-TR"/>
        </w:rPr>
        <w:t xml:space="preserve"> </w:t>
      </w:r>
      <w:proofErr w:type="spellStart"/>
      <w:r w:rsidR="002C3C2F" w:rsidRPr="006D60C9">
        <w:rPr>
          <w:lang w:val="tr-TR"/>
        </w:rPr>
        <w:t>Naismith</w:t>
      </w:r>
      <w:proofErr w:type="spellEnd"/>
      <w:r w:rsidR="002C3C2F" w:rsidRPr="006D60C9">
        <w:rPr>
          <w:lang w:val="tr-TR"/>
        </w:rPr>
        <w:t xml:space="preserve">, </w:t>
      </w:r>
      <w:r w:rsidR="00925B7F" w:rsidRPr="006D60C9">
        <w:rPr>
          <w:lang w:val="tr-TR"/>
        </w:rPr>
        <w:t>Yazı İşleri Müdür Y</w:t>
      </w:r>
      <w:r w:rsidR="002C3C2F" w:rsidRPr="006D60C9">
        <w:rPr>
          <w:lang w:val="tr-TR"/>
        </w:rPr>
        <w:t>ardımcısı</w:t>
      </w:r>
      <w:r w:rsidR="006D60C9" w:rsidRPr="006D60C9">
        <w:rPr>
          <w:lang w:val="tr-TR"/>
        </w:rPr>
        <w:t>’</w:t>
      </w:r>
      <w:r w:rsidR="002C3C2F" w:rsidRPr="006D60C9">
        <w:rPr>
          <w:lang w:val="tr-TR"/>
        </w:rPr>
        <w:t>ndan oluşan bir heyeti, altıya karşı bir oyla Sözleşme</w:t>
      </w:r>
      <w:r w:rsidR="006D60C9" w:rsidRPr="006D60C9">
        <w:rPr>
          <w:lang w:val="tr-TR"/>
        </w:rPr>
        <w:t>’</w:t>
      </w:r>
      <w:r w:rsidR="002C3C2F" w:rsidRPr="006D60C9">
        <w:rPr>
          <w:lang w:val="tr-TR"/>
        </w:rPr>
        <w:t>nin 9. maddesinin ihlal edilmediği sonucuna varmıştır.</w:t>
      </w:r>
      <w:r w:rsidR="000750AB" w:rsidRPr="006D60C9">
        <w:rPr>
          <w:lang w:val="tr-TR"/>
        </w:rPr>
        <w:t xml:space="preserve"> Karara iki ayrık görüş </w:t>
      </w:r>
      <w:proofErr w:type="gramStart"/>
      <w:r w:rsidR="000750AB" w:rsidRPr="006D60C9">
        <w:rPr>
          <w:lang w:val="tr-TR"/>
        </w:rPr>
        <w:t>eklenmiştir :</w:t>
      </w:r>
      <w:proofErr w:type="gramEnd"/>
      <w:r w:rsidR="000750AB" w:rsidRPr="006D60C9">
        <w:rPr>
          <w:lang w:val="tr-TR"/>
        </w:rPr>
        <w:t xml:space="preserve"> biri Yargıç </w:t>
      </w:r>
      <w:proofErr w:type="spellStart"/>
      <w:r w:rsidR="000750AB" w:rsidRPr="006D60C9">
        <w:rPr>
          <w:lang w:val="tr-TR"/>
        </w:rPr>
        <w:t>Fura</w:t>
      </w:r>
      <w:r w:rsidR="006D60C9" w:rsidRPr="006D60C9">
        <w:rPr>
          <w:lang w:val="tr-TR"/>
        </w:rPr>
        <w:t>’</w:t>
      </w:r>
      <w:r w:rsidR="000750AB" w:rsidRPr="006D60C9">
        <w:rPr>
          <w:lang w:val="tr-TR"/>
        </w:rPr>
        <w:t>nın</w:t>
      </w:r>
      <w:proofErr w:type="spellEnd"/>
      <w:r w:rsidR="000750AB" w:rsidRPr="006D60C9">
        <w:rPr>
          <w:lang w:val="tr-TR"/>
        </w:rPr>
        <w:t xml:space="preserve"> ayrık görüş</w:t>
      </w:r>
      <w:r w:rsidR="00925B7F" w:rsidRPr="006D60C9">
        <w:rPr>
          <w:lang w:val="tr-TR"/>
        </w:rPr>
        <w:t>ü</w:t>
      </w:r>
      <w:r w:rsidR="000750AB" w:rsidRPr="006D60C9">
        <w:rPr>
          <w:lang w:val="tr-TR"/>
        </w:rPr>
        <w:t xml:space="preserve">, diğeri ise Yargıç </w:t>
      </w:r>
      <w:proofErr w:type="spellStart"/>
      <w:r w:rsidR="000750AB" w:rsidRPr="006D60C9">
        <w:rPr>
          <w:lang w:val="tr-TR"/>
        </w:rPr>
        <w:t>Power</w:t>
      </w:r>
      <w:r w:rsidR="006D60C9" w:rsidRPr="006D60C9">
        <w:rPr>
          <w:lang w:val="tr-TR"/>
        </w:rPr>
        <w:t>’</w:t>
      </w:r>
      <w:r w:rsidR="000750AB" w:rsidRPr="006D60C9">
        <w:rPr>
          <w:lang w:val="tr-TR"/>
        </w:rPr>
        <w:t>in</w:t>
      </w:r>
      <w:proofErr w:type="spellEnd"/>
      <w:r w:rsidR="000750AB" w:rsidRPr="006D60C9">
        <w:rPr>
          <w:lang w:val="tr-TR"/>
        </w:rPr>
        <w:t xml:space="preserve"> karşı oy görüşü.</w:t>
      </w:r>
    </w:p>
    <w:p w:rsidR="000750AB" w:rsidRPr="006D60C9" w:rsidRDefault="00BB71B1" w:rsidP="00E05F30">
      <w:pPr>
        <w:pStyle w:val="JuPara"/>
        <w:rPr>
          <w:lang w:val="tr-TR"/>
        </w:rPr>
      </w:pPr>
      <w:r w:rsidRPr="000B6220">
        <w:fldChar w:fldCharType="begin"/>
      </w:r>
      <w:r w:rsidRPr="006D60C9">
        <w:rPr>
          <w:lang w:val="tr-TR"/>
        </w:rPr>
        <w:instrText xml:space="preserve"> SEQ level0 \*arabic </w:instrText>
      </w:r>
      <w:r w:rsidRPr="000B6220">
        <w:fldChar w:fldCharType="separate"/>
      </w:r>
      <w:r w:rsidR="002413E8" w:rsidRPr="006D60C9">
        <w:rPr>
          <w:noProof/>
          <w:lang w:val="tr-TR"/>
        </w:rPr>
        <w:t>5</w:t>
      </w:r>
      <w:r w:rsidRPr="000B6220">
        <w:fldChar w:fldCharType="end"/>
      </w:r>
      <w:r w:rsidRPr="006D60C9">
        <w:rPr>
          <w:lang w:val="tr-TR"/>
        </w:rPr>
        <w:t>.  </w:t>
      </w:r>
      <w:r w:rsidR="000750AB" w:rsidRPr="006D60C9">
        <w:rPr>
          <w:lang w:val="tr-TR"/>
        </w:rPr>
        <w:t>25 Ocak 2010 tarihinde başvurucu davanın Büyük Daire önüne gönderilmesi talebinde bulunmuştur (Sözleşme</w:t>
      </w:r>
      <w:r w:rsidR="006D60C9" w:rsidRPr="006D60C9">
        <w:rPr>
          <w:lang w:val="tr-TR"/>
        </w:rPr>
        <w:t>’</w:t>
      </w:r>
      <w:r w:rsidR="000750AB" w:rsidRPr="006D60C9">
        <w:rPr>
          <w:lang w:val="tr-TR"/>
        </w:rPr>
        <w:t xml:space="preserve">nin 43. maddesi). 10 Mayıs 2010 tarihinde </w:t>
      </w:r>
      <w:r w:rsidR="006C2AB4" w:rsidRPr="006D60C9">
        <w:rPr>
          <w:lang w:val="tr-TR"/>
        </w:rPr>
        <w:t>Büyük Daire Kurulu bu talebi kabul etmiştir.</w:t>
      </w:r>
    </w:p>
    <w:p w:rsidR="006C2AB4" w:rsidRPr="006D60C9" w:rsidRDefault="002F42ED" w:rsidP="00E05F30">
      <w:pPr>
        <w:pStyle w:val="JuPara"/>
        <w:rPr>
          <w:lang w:val="tr-TR"/>
        </w:rPr>
      </w:pPr>
      <w:r w:rsidRPr="000B6220">
        <w:fldChar w:fldCharType="begin"/>
      </w:r>
      <w:r w:rsidRPr="006D60C9">
        <w:rPr>
          <w:lang w:val="tr-TR"/>
        </w:rPr>
        <w:instrText xml:space="preserve"> SEQ level0 \*arabic </w:instrText>
      </w:r>
      <w:r w:rsidRPr="000B6220">
        <w:fldChar w:fldCharType="separate"/>
      </w:r>
      <w:r w:rsidR="002413E8" w:rsidRPr="006D60C9">
        <w:rPr>
          <w:noProof/>
          <w:lang w:val="tr-TR"/>
        </w:rPr>
        <w:t>6</w:t>
      </w:r>
      <w:r w:rsidRPr="000B6220">
        <w:fldChar w:fldCharType="end"/>
      </w:r>
      <w:r w:rsidRPr="006D60C9">
        <w:rPr>
          <w:lang w:val="tr-TR"/>
        </w:rPr>
        <w:t>.  </w:t>
      </w:r>
      <w:r w:rsidR="00264B52" w:rsidRPr="006D60C9">
        <w:rPr>
          <w:lang w:val="tr-TR"/>
        </w:rPr>
        <w:t>Büyük Daire heyeti Sözleşme</w:t>
      </w:r>
      <w:r w:rsidR="006D60C9" w:rsidRPr="006D60C9">
        <w:rPr>
          <w:lang w:val="tr-TR"/>
        </w:rPr>
        <w:t>’</w:t>
      </w:r>
      <w:r w:rsidR="00264B52" w:rsidRPr="006D60C9">
        <w:rPr>
          <w:lang w:val="tr-TR"/>
        </w:rPr>
        <w:t>nin 26 §§ 4 ve 5 maddesi ve İçtüzüğün 24. maddesine uygun olarak oluşturulmuştur.</w:t>
      </w:r>
    </w:p>
    <w:p w:rsidR="00264B52" w:rsidRPr="006D60C9" w:rsidRDefault="002F42ED" w:rsidP="00E05F30">
      <w:pPr>
        <w:pStyle w:val="JuPara"/>
        <w:rPr>
          <w:lang w:val="tr-TR"/>
        </w:rPr>
      </w:pPr>
      <w:r w:rsidRPr="000B6220">
        <w:fldChar w:fldCharType="begin"/>
      </w:r>
      <w:r w:rsidRPr="006D60C9">
        <w:rPr>
          <w:lang w:val="tr-TR"/>
        </w:rPr>
        <w:instrText xml:space="preserve"> SEQ level0 \*arabic </w:instrText>
      </w:r>
      <w:r w:rsidRPr="000B6220">
        <w:fldChar w:fldCharType="separate"/>
      </w:r>
      <w:r w:rsidR="002413E8" w:rsidRPr="006D60C9">
        <w:rPr>
          <w:noProof/>
          <w:lang w:val="tr-TR"/>
        </w:rPr>
        <w:t>7</w:t>
      </w:r>
      <w:r w:rsidRPr="000B6220">
        <w:fldChar w:fldCharType="end"/>
      </w:r>
      <w:r w:rsidRPr="006D60C9">
        <w:rPr>
          <w:lang w:val="tr-TR"/>
        </w:rPr>
        <w:t>.  </w:t>
      </w:r>
      <w:r w:rsidR="00BD1CE7" w:rsidRPr="006D60C9">
        <w:rPr>
          <w:lang w:val="tr-TR"/>
        </w:rPr>
        <w:t>Hem başvurucu hem</w:t>
      </w:r>
      <w:r w:rsidR="00AE0C5E" w:rsidRPr="006D60C9">
        <w:rPr>
          <w:lang w:val="tr-TR"/>
        </w:rPr>
        <w:t xml:space="preserve"> Hükümet, yazılı beyanlarını sunmuşlardır.</w:t>
      </w:r>
      <w:r w:rsidR="00364719" w:rsidRPr="006D60C9">
        <w:rPr>
          <w:lang w:val="tr-TR"/>
        </w:rPr>
        <w:t xml:space="preserve"> </w:t>
      </w:r>
      <w:r w:rsidR="00364719" w:rsidRPr="006D60C9">
        <w:rPr>
          <w:szCs w:val="24"/>
          <w:lang w:val="tr-TR"/>
        </w:rPr>
        <w:t>Başkan</w:t>
      </w:r>
      <w:r w:rsidR="006D60C9" w:rsidRPr="006D60C9">
        <w:rPr>
          <w:szCs w:val="24"/>
          <w:lang w:val="tr-TR"/>
        </w:rPr>
        <w:t>’</w:t>
      </w:r>
      <w:r w:rsidR="00364719" w:rsidRPr="006D60C9">
        <w:rPr>
          <w:szCs w:val="24"/>
          <w:lang w:val="tr-TR"/>
        </w:rPr>
        <w:t xml:space="preserve">ın yazılı prosedüre müdahil olma taleplerine izin verdiği </w:t>
      </w:r>
      <w:r w:rsidR="00364719" w:rsidRPr="006D60C9">
        <w:rPr>
          <w:lang w:val="tr-TR"/>
        </w:rPr>
        <w:t>(Sözleşme</w:t>
      </w:r>
      <w:r w:rsidR="006D60C9" w:rsidRPr="006D60C9">
        <w:rPr>
          <w:lang w:val="tr-TR"/>
        </w:rPr>
        <w:t>’</w:t>
      </w:r>
      <w:r w:rsidR="00364719" w:rsidRPr="006D60C9">
        <w:rPr>
          <w:lang w:val="tr-TR"/>
        </w:rPr>
        <w:t>nin 36 § 2 maddesi ve İçtüzüğün 44 § 2 maddesi) uluslararası organizasyonlar Uluslararası Af Örgütü, Uluslararası Vicdan ve Barış Örgütü (</w:t>
      </w:r>
      <w:proofErr w:type="spellStart"/>
      <w:r w:rsidR="00364719" w:rsidRPr="006D60C9">
        <w:rPr>
          <w:lang w:val="tr-TR"/>
        </w:rPr>
        <w:t>Conscience</w:t>
      </w:r>
      <w:proofErr w:type="spellEnd"/>
      <w:r w:rsidR="00364719" w:rsidRPr="006D60C9">
        <w:rPr>
          <w:lang w:val="tr-TR"/>
        </w:rPr>
        <w:t xml:space="preserve"> and </w:t>
      </w:r>
      <w:proofErr w:type="spellStart"/>
      <w:r w:rsidR="00364719" w:rsidRPr="006D60C9">
        <w:rPr>
          <w:lang w:val="tr-TR"/>
        </w:rPr>
        <w:t>Peace</w:t>
      </w:r>
      <w:proofErr w:type="spellEnd"/>
      <w:r w:rsidR="00364719" w:rsidRPr="006D60C9">
        <w:rPr>
          <w:lang w:val="tr-TR"/>
        </w:rPr>
        <w:t xml:space="preserve"> </w:t>
      </w:r>
      <w:proofErr w:type="spellStart"/>
      <w:r w:rsidR="00364719" w:rsidRPr="006D60C9">
        <w:rPr>
          <w:lang w:val="tr-TR"/>
        </w:rPr>
        <w:t>Tax</w:t>
      </w:r>
      <w:proofErr w:type="spellEnd"/>
      <w:r w:rsidR="00364719" w:rsidRPr="006D60C9">
        <w:rPr>
          <w:lang w:val="tr-TR"/>
        </w:rPr>
        <w:t xml:space="preserve"> International), Danışma için Dünya Dostluk Komitesi (</w:t>
      </w:r>
      <w:proofErr w:type="spellStart"/>
      <w:r w:rsidR="00364719" w:rsidRPr="006D60C9">
        <w:rPr>
          <w:lang w:val="tr-TR"/>
        </w:rPr>
        <w:t>Friends</w:t>
      </w:r>
      <w:proofErr w:type="spellEnd"/>
      <w:r w:rsidR="00364719" w:rsidRPr="006D60C9">
        <w:rPr>
          <w:lang w:val="tr-TR"/>
        </w:rPr>
        <w:t xml:space="preserve"> World </w:t>
      </w:r>
      <w:proofErr w:type="spellStart"/>
      <w:r w:rsidR="00364719" w:rsidRPr="006D60C9">
        <w:rPr>
          <w:lang w:val="tr-TR"/>
        </w:rPr>
        <w:t>Committee</w:t>
      </w:r>
      <w:proofErr w:type="spellEnd"/>
      <w:r w:rsidR="00364719" w:rsidRPr="006D60C9">
        <w:rPr>
          <w:lang w:val="tr-TR"/>
        </w:rPr>
        <w:t xml:space="preserve"> </w:t>
      </w:r>
      <w:proofErr w:type="spellStart"/>
      <w:r w:rsidR="00364719" w:rsidRPr="006D60C9">
        <w:rPr>
          <w:lang w:val="tr-TR"/>
        </w:rPr>
        <w:t>for</w:t>
      </w:r>
      <w:proofErr w:type="spellEnd"/>
      <w:r w:rsidR="00364719" w:rsidRPr="006D60C9">
        <w:rPr>
          <w:lang w:val="tr-TR"/>
        </w:rPr>
        <w:t xml:space="preserve"> </w:t>
      </w:r>
      <w:proofErr w:type="spellStart"/>
      <w:r w:rsidR="00364719" w:rsidRPr="006D60C9">
        <w:rPr>
          <w:lang w:val="tr-TR"/>
        </w:rPr>
        <w:t>Consultation</w:t>
      </w:r>
      <w:proofErr w:type="spellEnd"/>
      <w:r w:rsidR="00364719" w:rsidRPr="006D60C9">
        <w:rPr>
          <w:lang w:val="tr-TR"/>
        </w:rPr>
        <w:t xml:space="preserve"> (</w:t>
      </w:r>
      <w:proofErr w:type="spellStart"/>
      <w:r w:rsidR="00364719" w:rsidRPr="006D60C9">
        <w:rPr>
          <w:lang w:val="tr-TR"/>
        </w:rPr>
        <w:t>Quakers</w:t>
      </w:r>
      <w:proofErr w:type="spellEnd"/>
      <w:r w:rsidR="00364719" w:rsidRPr="006D60C9">
        <w:rPr>
          <w:lang w:val="tr-TR"/>
        </w:rPr>
        <w:t xml:space="preserve">)), Uluslararası Hukukçular Komisyonu (la </w:t>
      </w:r>
      <w:proofErr w:type="spellStart"/>
      <w:r w:rsidR="00364719" w:rsidRPr="006D60C9">
        <w:rPr>
          <w:lang w:val="tr-TR"/>
        </w:rPr>
        <w:t>Commission</w:t>
      </w:r>
      <w:proofErr w:type="spellEnd"/>
      <w:r w:rsidR="00364719" w:rsidRPr="006D60C9">
        <w:rPr>
          <w:lang w:val="tr-TR"/>
        </w:rPr>
        <w:t xml:space="preserve"> </w:t>
      </w:r>
      <w:proofErr w:type="spellStart"/>
      <w:r w:rsidR="00364719" w:rsidRPr="006D60C9">
        <w:rPr>
          <w:lang w:val="tr-TR"/>
        </w:rPr>
        <w:t>internationale</w:t>
      </w:r>
      <w:proofErr w:type="spellEnd"/>
      <w:r w:rsidR="00364719" w:rsidRPr="006D60C9">
        <w:rPr>
          <w:lang w:val="tr-TR"/>
        </w:rPr>
        <w:t xml:space="preserve"> de </w:t>
      </w:r>
      <w:proofErr w:type="spellStart"/>
      <w:r w:rsidR="00364719" w:rsidRPr="006D60C9">
        <w:rPr>
          <w:lang w:val="tr-TR"/>
        </w:rPr>
        <w:t>juristes</w:t>
      </w:r>
      <w:proofErr w:type="spellEnd"/>
      <w:r w:rsidR="00364719" w:rsidRPr="006D60C9">
        <w:rPr>
          <w:lang w:val="tr-TR"/>
        </w:rPr>
        <w:t>) ve Savaş</w:t>
      </w:r>
      <w:r w:rsidR="006D60C9" w:rsidRPr="006D60C9">
        <w:rPr>
          <w:lang w:val="tr-TR"/>
        </w:rPr>
        <w:t>’</w:t>
      </w:r>
      <w:r w:rsidR="00364719" w:rsidRPr="006D60C9">
        <w:rPr>
          <w:lang w:val="tr-TR"/>
        </w:rPr>
        <w:t>ta direnenler Uluslararası Örgütü (</w:t>
      </w:r>
      <w:proofErr w:type="spellStart"/>
      <w:r w:rsidR="00364719" w:rsidRPr="006D60C9">
        <w:rPr>
          <w:lang w:val="tr-TR"/>
        </w:rPr>
        <w:t>l</w:t>
      </w:r>
      <w:r w:rsidR="006D60C9" w:rsidRPr="006D60C9">
        <w:rPr>
          <w:lang w:val="tr-TR"/>
        </w:rPr>
        <w:t>’</w:t>
      </w:r>
      <w:r w:rsidR="00364719" w:rsidRPr="006D60C9">
        <w:rPr>
          <w:lang w:val="tr-TR"/>
        </w:rPr>
        <w:t>Internationale</w:t>
      </w:r>
      <w:proofErr w:type="spellEnd"/>
      <w:r w:rsidR="00364719" w:rsidRPr="006D60C9">
        <w:rPr>
          <w:lang w:val="tr-TR"/>
        </w:rPr>
        <w:t xml:space="preserve"> </w:t>
      </w:r>
      <w:proofErr w:type="spellStart"/>
      <w:r w:rsidR="00364719" w:rsidRPr="006D60C9">
        <w:rPr>
          <w:lang w:val="tr-TR"/>
        </w:rPr>
        <w:t>des</w:t>
      </w:r>
      <w:proofErr w:type="spellEnd"/>
      <w:r w:rsidR="00364719" w:rsidRPr="006D60C9">
        <w:rPr>
          <w:lang w:val="tr-TR"/>
        </w:rPr>
        <w:t xml:space="preserve"> </w:t>
      </w:r>
      <w:proofErr w:type="spellStart"/>
      <w:r w:rsidR="00364719" w:rsidRPr="006D60C9">
        <w:rPr>
          <w:lang w:val="tr-TR"/>
        </w:rPr>
        <w:t>résistants</w:t>
      </w:r>
      <w:proofErr w:type="spellEnd"/>
      <w:r w:rsidR="00364719" w:rsidRPr="006D60C9">
        <w:rPr>
          <w:lang w:val="tr-TR"/>
        </w:rPr>
        <w:t xml:space="preserve"> à la </w:t>
      </w:r>
      <w:proofErr w:type="spellStart"/>
      <w:r w:rsidR="00364719" w:rsidRPr="006D60C9">
        <w:rPr>
          <w:lang w:val="tr-TR"/>
        </w:rPr>
        <w:t>guerre</w:t>
      </w:r>
      <w:proofErr w:type="spellEnd"/>
      <w:r w:rsidR="00364719" w:rsidRPr="006D60C9">
        <w:rPr>
          <w:lang w:val="tr-TR"/>
        </w:rPr>
        <w:t xml:space="preserve"> (</w:t>
      </w:r>
      <w:proofErr w:type="spellStart"/>
      <w:r w:rsidR="00364719" w:rsidRPr="006D60C9">
        <w:rPr>
          <w:lang w:val="tr-TR"/>
        </w:rPr>
        <w:t>War</w:t>
      </w:r>
      <w:proofErr w:type="spellEnd"/>
      <w:r w:rsidR="00364719" w:rsidRPr="006D60C9">
        <w:rPr>
          <w:lang w:val="tr-TR"/>
        </w:rPr>
        <w:t xml:space="preserve"> </w:t>
      </w:r>
      <w:proofErr w:type="spellStart"/>
      <w:r w:rsidR="00364719" w:rsidRPr="006D60C9">
        <w:rPr>
          <w:lang w:val="tr-TR"/>
        </w:rPr>
        <w:t>Resisters</w:t>
      </w:r>
      <w:proofErr w:type="spellEnd"/>
      <w:r w:rsidR="006D60C9" w:rsidRPr="006D60C9">
        <w:rPr>
          <w:lang w:val="tr-TR"/>
        </w:rPr>
        <w:t>’</w:t>
      </w:r>
      <w:r w:rsidR="00364719" w:rsidRPr="006D60C9">
        <w:rPr>
          <w:lang w:val="tr-TR"/>
        </w:rPr>
        <w:t xml:space="preserve"> International)) tarafından ortak olarak hazırlanan beyanlar ile Hristiyan </w:t>
      </w:r>
      <w:proofErr w:type="spellStart"/>
      <w:r w:rsidR="00364719" w:rsidRPr="006D60C9">
        <w:rPr>
          <w:lang w:val="tr-TR"/>
        </w:rPr>
        <w:t>Yehova</w:t>
      </w:r>
      <w:proofErr w:type="spellEnd"/>
      <w:r w:rsidR="00364719" w:rsidRPr="006D60C9">
        <w:rPr>
          <w:lang w:val="tr-TR"/>
        </w:rPr>
        <w:t xml:space="preserve"> Şahitleri Avrupa Derneği (</w:t>
      </w:r>
      <w:proofErr w:type="spellStart"/>
      <w:r w:rsidR="00364719" w:rsidRPr="006D60C9">
        <w:rPr>
          <w:lang w:val="tr-TR"/>
        </w:rPr>
        <w:t>Association</w:t>
      </w:r>
      <w:proofErr w:type="spellEnd"/>
      <w:r w:rsidR="00364719" w:rsidRPr="006D60C9">
        <w:rPr>
          <w:lang w:val="tr-TR"/>
        </w:rPr>
        <w:t xml:space="preserve"> </w:t>
      </w:r>
      <w:proofErr w:type="spellStart"/>
      <w:r w:rsidR="00364719" w:rsidRPr="006D60C9">
        <w:rPr>
          <w:lang w:val="tr-TR"/>
        </w:rPr>
        <w:t>européenne</w:t>
      </w:r>
      <w:proofErr w:type="spellEnd"/>
      <w:r w:rsidR="00364719" w:rsidRPr="006D60C9">
        <w:rPr>
          <w:lang w:val="tr-TR"/>
        </w:rPr>
        <w:t xml:space="preserve"> </w:t>
      </w:r>
      <w:proofErr w:type="spellStart"/>
      <w:r w:rsidR="00364719" w:rsidRPr="006D60C9">
        <w:rPr>
          <w:lang w:val="tr-TR"/>
        </w:rPr>
        <w:t>des</w:t>
      </w:r>
      <w:proofErr w:type="spellEnd"/>
      <w:r w:rsidR="00364719" w:rsidRPr="006D60C9">
        <w:rPr>
          <w:lang w:val="tr-TR"/>
        </w:rPr>
        <w:t xml:space="preserve"> </w:t>
      </w:r>
      <w:proofErr w:type="spellStart"/>
      <w:r w:rsidR="00364719" w:rsidRPr="006D60C9">
        <w:rPr>
          <w:lang w:val="tr-TR"/>
        </w:rPr>
        <w:t>chrétiens</w:t>
      </w:r>
      <w:proofErr w:type="spellEnd"/>
      <w:r w:rsidR="00364719" w:rsidRPr="006D60C9">
        <w:rPr>
          <w:lang w:val="tr-TR"/>
        </w:rPr>
        <w:t xml:space="preserve"> </w:t>
      </w:r>
      <w:proofErr w:type="spellStart"/>
      <w:r w:rsidR="00364719" w:rsidRPr="006D60C9">
        <w:rPr>
          <w:lang w:val="tr-TR"/>
        </w:rPr>
        <w:t>témoins</w:t>
      </w:r>
      <w:proofErr w:type="spellEnd"/>
      <w:r w:rsidR="00364719" w:rsidRPr="006D60C9">
        <w:rPr>
          <w:lang w:val="tr-TR"/>
        </w:rPr>
        <w:t xml:space="preserve"> de </w:t>
      </w:r>
      <w:proofErr w:type="spellStart"/>
      <w:r w:rsidR="00364719" w:rsidRPr="006D60C9">
        <w:rPr>
          <w:lang w:val="tr-TR"/>
        </w:rPr>
        <w:t>Jéhovah</w:t>
      </w:r>
      <w:proofErr w:type="spellEnd"/>
      <w:r w:rsidR="00364719" w:rsidRPr="006D60C9">
        <w:rPr>
          <w:lang w:val="tr-TR"/>
        </w:rPr>
        <w:t>) tarafından sunulan beyanlar alınmıştır.</w:t>
      </w:r>
    </w:p>
    <w:p w:rsidR="006D618C" w:rsidRPr="006D60C9" w:rsidRDefault="00BB71B1" w:rsidP="006D618C">
      <w:pPr>
        <w:pStyle w:val="JuPara"/>
        <w:rPr>
          <w:lang w:val="tr-TR"/>
        </w:rPr>
      </w:pPr>
      <w:r w:rsidRPr="000B6220">
        <w:fldChar w:fldCharType="begin"/>
      </w:r>
      <w:r w:rsidRPr="006D60C9">
        <w:rPr>
          <w:lang w:val="tr-TR"/>
        </w:rPr>
        <w:instrText xml:space="preserve"> SEQ level0 \*arabic </w:instrText>
      </w:r>
      <w:r w:rsidRPr="000B6220">
        <w:fldChar w:fldCharType="separate"/>
      </w:r>
      <w:r w:rsidR="002413E8" w:rsidRPr="006D60C9">
        <w:rPr>
          <w:noProof/>
          <w:lang w:val="tr-TR"/>
        </w:rPr>
        <w:t>8</w:t>
      </w:r>
      <w:r w:rsidRPr="000B6220">
        <w:fldChar w:fldCharType="end"/>
      </w:r>
      <w:r w:rsidR="006C5B9E" w:rsidRPr="006D60C9">
        <w:rPr>
          <w:lang w:val="tr-TR"/>
        </w:rPr>
        <w:t>.  </w:t>
      </w:r>
      <w:r w:rsidR="006D618C" w:rsidRPr="006D60C9">
        <w:rPr>
          <w:lang w:val="tr-TR"/>
        </w:rPr>
        <w:t>24 Kasım 2010 tarihinde Strazburg İnsan Hakları Sarayında bir duruşma yapılmıştır (</w:t>
      </w:r>
      <w:r w:rsidR="006D618C" w:rsidRPr="006D60C9">
        <w:rPr>
          <w:rFonts w:ascii="Times New (W1)" w:hAnsi="Times New (W1)" w:cs="Times New (W1)"/>
          <w:lang w:val="tr-TR"/>
        </w:rPr>
        <w:t>İçtüzüğün</w:t>
      </w:r>
      <w:r w:rsidR="006D618C" w:rsidRPr="006D60C9">
        <w:rPr>
          <w:lang w:val="tr-TR"/>
        </w:rPr>
        <w:t xml:space="preserve"> 59 § 3 maddesi).</w:t>
      </w:r>
    </w:p>
    <w:p w:rsidR="006D618C" w:rsidRPr="006D60C9" w:rsidRDefault="006D618C" w:rsidP="006D618C">
      <w:pPr>
        <w:pStyle w:val="JuPara"/>
        <w:keepNext/>
        <w:keepLines/>
        <w:rPr>
          <w:lang w:val="tr-TR"/>
        </w:rPr>
      </w:pPr>
    </w:p>
    <w:p w:rsidR="00364719" w:rsidRPr="006D60C9" w:rsidRDefault="006D618C" w:rsidP="006D618C">
      <w:pPr>
        <w:pStyle w:val="JuPara"/>
        <w:keepNext/>
        <w:keepLines/>
        <w:rPr>
          <w:lang w:val="tr-TR"/>
        </w:rPr>
      </w:pPr>
      <w:r w:rsidRPr="006D60C9">
        <w:rPr>
          <w:lang w:val="tr-TR"/>
        </w:rPr>
        <w:t xml:space="preserve">Bu </w:t>
      </w:r>
      <w:proofErr w:type="gramStart"/>
      <w:r w:rsidRPr="006D60C9">
        <w:rPr>
          <w:lang w:val="tr-TR"/>
        </w:rPr>
        <w:t>duruşmaya :</w:t>
      </w:r>
      <w:proofErr w:type="gramEnd"/>
    </w:p>
    <w:p w:rsidR="006C5B9E" w:rsidRPr="006D60C9" w:rsidRDefault="006C5B9E" w:rsidP="00E05F30">
      <w:pPr>
        <w:pStyle w:val="JuCourt"/>
        <w:keepLines/>
        <w:rPr>
          <w:lang w:val="tr-TR"/>
        </w:rPr>
      </w:pPr>
      <w:r w:rsidRPr="006D60C9">
        <w:rPr>
          <w:lang w:val="tr-TR"/>
        </w:rPr>
        <w:t>–  </w:t>
      </w:r>
      <w:r w:rsidR="006D618C" w:rsidRPr="006D60C9">
        <w:rPr>
          <w:i/>
          <w:lang w:val="tr-TR"/>
        </w:rPr>
        <w:t>Hükümet adına</w:t>
      </w:r>
      <w:r w:rsidRPr="006D60C9">
        <w:rPr>
          <w:lang w:val="tr-TR"/>
        </w:rPr>
        <w:br/>
      </w:r>
      <w:r w:rsidR="006D618C" w:rsidRPr="006D60C9">
        <w:rPr>
          <w:lang w:val="tr-TR"/>
        </w:rPr>
        <w:t>Sayın</w:t>
      </w:r>
      <w:r w:rsidRPr="006D60C9">
        <w:rPr>
          <w:lang w:val="tr-TR"/>
        </w:rPr>
        <w:tab/>
      </w:r>
      <w:r w:rsidR="00663EC4" w:rsidRPr="006D60C9">
        <w:rPr>
          <w:lang w:val="tr-TR"/>
        </w:rPr>
        <w:t>G.</w:t>
      </w:r>
      <w:r w:rsidRPr="006D60C9">
        <w:rPr>
          <w:lang w:val="tr-TR"/>
        </w:rPr>
        <w:t xml:space="preserve"> </w:t>
      </w:r>
      <w:proofErr w:type="spellStart"/>
      <w:r w:rsidR="00663EC4" w:rsidRPr="006D60C9">
        <w:rPr>
          <w:rStyle w:val="JuNames"/>
          <w:lang w:val="tr-TR"/>
        </w:rPr>
        <w:t>Kostanyan</w:t>
      </w:r>
      <w:proofErr w:type="spellEnd"/>
      <w:r w:rsidR="00B13EC1" w:rsidRPr="006D60C9">
        <w:rPr>
          <w:lang w:val="tr-TR"/>
        </w:rPr>
        <w:t xml:space="preserve">, </w:t>
      </w:r>
      <w:r w:rsidR="006D618C" w:rsidRPr="006D60C9">
        <w:rPr>
          <w:i/>
          <w:lang w:val="tr-TR"/>
        </w:rPr>
        <w:t>ajan</w:t>
      </w:r>
      <w:r w:rsidRPr="006D60C9">
        <w:rPr>
          <w:lang w:val="tr-TR"/>
        </w:rPr>
        <w:t>,</w:t>
      </w:r>
      <w:r w:rsidRPr="006D60C9">
        <w:rPr>
          <w:lang w:val="tr-TR"/>
        </w:rPr>
        <w:br/>
      </w:r>
      <w:r w:rsidR="006D618C" w:rsidRPr="006D60C9">
        <w:rPr>
          <w:lang w:val="tr-TR"/>
        </w:rPr>
        <w:t>Sayın</w:t>
      </w:r>
      <w:r w:rsidR="006D618C" w:rsidRPr="006D60C9">
        <w:rPr>
          <w:lang w:val="tr-TR"/>
        </w:rPr>
        <w:tab/>
      </w:r>
      <w:r w:rsidR="00663EC4" w:rsidRPr="006D60C9">
        <w:rPr>
          <w:lang w:val="tr-TR"/>
        </w:rPr>
        <w:t>E.</w:t>
      </w:r>
      <w:r w:rsidRPr="006D60C9">
        <w:rPr>
          <w:lang w:val="tr-TR"/>
        </w:rPr>
        <w:t xml:space="preserve"> </w:t>
      </w:r>
      <w:proofErr w:type="spellStart"/>
      <w:r w:rsidR="00663EC4" w:rsidRPr="006D60C9">
        <w:rPr>
          <w:rStyle w:val="JuNames"/>
          <w:lang w:val="tr-TR"/>
        </w:rPr>
        <w:t>Babayan</w:t>
      </w:r>
      <w:proofErr w:type="spellEnd"/>
      <w:r w:rsidR="00B13EC1" w:rsidRPr="006D60C9">
        <w:rPr>
          <w:lang w:val="tr-TR"/>
        </w:rPr>
        <w:t xml:space="preserve">, </w:t>
      </w:r>
      <w:r w:rsidR="006D618C" w:rsidRPr="006D60C9">
        <w:rPr>
          <w:i/>
          <w:lang w:val="tr-TR"/>
        </w:rPr>
        <w:t xml:space="preserve">ajan </w:t>
      </w:r>
      <w:proofErr w:type="gramStart"/>
      <w:r w:rsidR="006D618C" w:rsidRPr="006D60C9">
        <w:rPr>
          <w:i/>
          <w:lang w:val="tr-TR"/>
        </w:rPr>
        <w:t>yardımcısı</w:t>
      </w:r>
      <w:r w:rsidR="00663EC4" w:rsidRPr="006D60C9">
        <w:rPr>
          <w:i/>
          <w:lang w:val="tr-TR"/>
        </w:rPr>
        <w:t> ;</w:t>
      </w:r>
      <w:proofErr w:type="gramEnd"/>
    </w:p>
    <w:p w:rsidR="00810190" w:rsidRPr="006D60C9" w:rsidRDefault="006C5B9E" w:rsidP="00E05F30">
      <w:pPr>
        <w:pStyle w:val="JuCourt"/>
        <w:keepLines/>
        <w:rPr>
          <w:i/>
          <w:lang w:val="tr-TR"/>
        </w:rPr>
      </w:pPr>
      <w:r w:rsidRPr="006D60C9">
        <w:rPr>
          <w:lang w:val="tr-TR"/>
        </w:rPr>
        <w:t>–  </w:t>
      </w:r>
      <w:r w:rsidR="006D618C" w:rsidRPr="006D60C9">
        <w:rPr>
          <w:i/>
          <w:lang w:val="tr-TR"/>
        </w:rPr>
        <w:t>Başvurucu adına</w:t>
      </w:r>
      <w:r w:rsidRPr="006D60C9">
        <w:rPr>
          <w:lang w:val="tr-TR"/>
        </w:rPr>
        <w:br/>
      </w:r>
      <w:r w:rsidR="006D618C" w:rsidRPr="006D60C9">
        <w:rPr>
          <w:lang w:val="tr-TR"/>
        </w:rPr>
        <w:t>Sayın</w:t>
      </w:r>
      <w:r w:rsidRPr="006D60C9">
        <w:rPr>
          <w:lang w:val="tr-TR"/>
        </w:rPr>
        <w:tab/>
      </w:r>
      <w:r w:rsidR="006A0113" w:rsidRPr="006D60C9">
        <w:rPr>
          <w:lang w:val="tr-TR"/>
        </w:rPr>
        <w:t>A.</w:t>
      </w:r>
      <w:r w:rsidRPr="006D60C9">
        <w:rPr>
          <w:lang w:val="tr-TR"/>
        </w:rPr>
        <w:t xml:space="preserve"> </w:t>
      </w:r>
      <w:proofErr w:type="spellStart"/>
      <w:r w:rsidR="006A0113" w:rsidRPr="006D60C9">
        <w:rPr>
          <w:rStyle w:val="JuNames"/>
          <w:lang w:val="tr-TR"/>
        </w:rPr>
        <w:t>Carbonneau</w:t>
      </w:r>
      <w:proofErr w:type="spellEnd"/>
      <w:r w:rsidR="00B13EC1" w:rsidRPr="006D60C9">
        <w:rPr>
          <w:lang w:val="tr-TR"/>
        </w:rPr>
        <w:t xml:space="preserve">, </w:t>
      </w:r>
      <w:r w:rsidR="006D618C" w:rsidRPr="006D60C9">
        <w:rPr>
          <w:i/>
          <w:lang w:val="tr-TR"/>
        </w:rPr>
        <w:t>temsilci</w:t>
      </w:r>
      <w:r w:rsidR="006A0113" w:rsidRPr="006D60C9">
        <w:rPr>
          <w:lang w:val="tr-TR"/>
        </w:rPr>
        <w:t>,</w:t>
      </w:r>
      <w:r w:rsidR="006A0113" w:rsidRPr="006D60C9">
        <w:rPr>
          <w:lang w:val="tr-TR"/>
        </w:rPr>
        <w:br/>
      </w:r>
      <w:r w:rsidR="006D618C" w:rsidRPr="006D60C9">
        <w:rPr>
          <w:lang w:val="tr-TR"/>
        </w:rPr>
        <w:t>Sayın</w:t>
      </w:r>
      <w:r w:rsidR="006D618C" w:rsidRPr="006D60C9">
        <w:rPr>
          <w:lang w:val="tr-TR"/>
        </w:rPr>
        <w:tab/>
      </w:r>
      <w:r w:rsidR="006A0113" w:rsidRPr="006D60C9">
        <w:rPr>
          <w:lang w:val="tr-TR"/>
        </w:rPr>
        <w:t>P.</w:t>
      </w:r>
      <w:r w:rsidRPr="006D60C9">
        <w:rPr>
          <w:lang w:val="tr-TR"/>
        </w:rPr>
        <w:t xml:space="preserve"> </w:t>
      </w:r>
      <w:proofErr w:type="spellStart"/>
      <w:r w:rsidR="006A0113" w:rsidRPr="006D60C9">
        <w:rPr>
          <w:rStyle w:val="JuNames"/>
          <w:lang w:val="tr-TR"/>
        </w:rPr>
        <w:t>Muzny</w:t>
      </w:r>
      <w:proofErr w:type="spellEnd"/>
      <w:r w:rsidRPr="006D60C9">
        <w:rPr>
          <w:lang w:val="tr-TR"/>
        </w:rPr>
        <w:t xml:space="preserve">, </w:t>
      </w:r>
      <w:r w:rsidR="006D618C" w:rsidRPr="006D60C9">
        <w:rPr>
          <w:i/>
          <w:lang w:val="tr-TR"/>
        </w:rPr>
        <w:t>temsilci</w:t>
      </w:r>
      <w:r w:rsidR="006A0113" w:rsidRPr="006D60C9">
        <w:rPr>
          <w:lang w:val="tr-TR"/>
        </w:rPr>
        <w:t>,</w:t>
      </w:r>
      <w:r w:rsidR="006A0113" w:rsidRPr="006D60C9">
        <w:rPr>
          <w:lang w:val="tr-TR"/>
        </w:rPr>
        <w:br/>
      </w:r>
      <w:r w:rsidR="006D618C" w:rsidRPr="006D60C9">
        <w:rPr>
          <w:lang w:val="tr-TR"/>
        </w:rPr>
        <w:t>Sayın</w:t>
      </w:r>
      <w:r w:rsidRPr="006D60C9">
        <w:rPr>
          <w:lang w:val="tr-TR"/>
        </w:rPr>
        <w:tab/>
      </w:r>
      <w:r w:rsidR="006A0113" w:rsidRPr="006D60C9">
        <w:rPr>
          <w:lang w:val="tr-TR"/>
        </w:rPr>
        <w:t>V.</w:t>
      </w:r>
      <w:r w:rsidRPr="006D60C9">
        <w:rPr>
          <w:lang w:val="tr-TR"/>
        </w:rPr>
        <w:t xml:space="preserve"> </w:t>
      </w:r>
      <w:proofErr w:type="spellStart"/>
      <w:r w:rsidR="006A0113" w:rsidRPr="006D60C9">
        <w:rPr>
          <w:rStyle w:val="JuNames"/>
          <w:lang w:val="tr-TR"/>
        </w:rPr>
        <w:t>Bayatyan</w:t>
      </w:r>
      <w:proofErr w:type="spellEnd"/>
      <w:r w:rsidR="00B13EC1" w:rsidRPr="006D60C9">
        <w:rPr>
          <w:lang w:val="tr-TR"/>
        </w:rPr>
        <w:t xml:space="preserve">, </w:t>
      </w:r>
      <w:r w:rsidR="006D618C" w:rsidRPr="006D60C9">
        <w:rPr>
          <w:i/>
          <w:lang w:val="tr-TR"/>
        </w:rPr>
        <w:t>başvurucu</w:t>
      </w:r>
      <w:r w:rsidR="006A0113" w:rsidRPr="006D60C9">
        <w:rPr>
          <w:i/>
          <w:lang w:val="tr-TR"/>
        </w:rPr>
        <w:t>.</w:t>
      </w:r>
    </w:p>
    <w:p w:rsidR="008B5F85" w:rsidRPr="006D60C9" w:rsidRDefault="008B5F85" w:rsidP="00E05F30">
      <w:pPr>
        <w:pStyle w:val="JuPara"/>
        <w:rPr>
          <w:lang w:val="tr-TR"/>
        </w:rPr>
      </w:pPr>
    </w:p>
    <w:p w:rsidR="00810190" w:rsidRPr="006D60C9" w:rsidRDefault="008B5F85" w:rsidP="00E05F30">
      <w:pPr>
        <w:pStyle w:val="JuPara"/>
        <w:rPr>
          <w:lang w:val="tr-TR"/>
        </w:rPr>
      </w:pPr>
      <w:proofErr w:type="gramStart"/>
      <w:r w:rsidRPr="006D60C9">
        <w:rPr>
          <w:lang w:val="tr-TR"/>
        </w:rPr>
        <w:t>katılmıştır</w:t>
      </w:r>
      <w:proofErr w:type="gramEnd"/>
      <w:r w:rsidRPr="006D60C9">
        <w:rPr>
          <w:lang w:val="tr-TR"/>
        </w:rPr>
        <w:t>.</w:t>
      </w:r>
    </w:p>
    <w:p w:rsidR="001464E6" w:rsidRPr="006D60C9" w:rsidRDefault="001464E6" w:rsidP="00E05F30">
      <w:pPr>
        <w:pStyle w:val="JuPara"/>
        <w:rPr>
          <w:lang w:val="tr-TR"/>
        </w:rPr>
      </w:pPr>
      <w:r w:rsidRPr="006D60C9">
        <w:rPr>
          <w:lang w:val="tr-TR"/>
        </w:rPr>
        <w:lastRenderedPageBreak/>
        <w:t>Mahkeme</w:t>
      </w:r>
      <w:r w:rsidR="00BD1CE7" w:rsidRPr="006D60C9">
        <w:rPr>
          <w:lang w:val="tr-TR"/>
        </w:rPr>
        <w:t>,</w:t>
      </w:r>
      <w:r w:rsidRPr="006D60C9">
        <w:rPr>
          <w:lang w:val="tr-TR"/>
        </w:rPr>
        <w:t xml:space="preserve"> Sayın </w:t>
      </w:r>
      <w:proofErr w:type="spellStart"/>
      <w:r w:rsidRPr="006D60C9">
        <w:rPr>
          <w:lang w:val="tr-TR"/>
        </w:rPr>
        <w:t>Carbonneau</w:t>
      </w:r>
      <w:proofErr w:type="spellEnd"/>
      <w:r w:rsidRPr="006D60C9">
        <w:rPr>
          <w:lang w:val="tr-TR"/>
        </w:rPr>
        <w:t xml:space="preserve">, Sayın </w:t>
      </w:r>
      <w:proofErr w:type="spellStart"/>
      <w:r w:rsidRPr="006D60C9">
        <w:rPr>
          <w:lang w:val="tr-TR"/>
        </w:rPr>
        <w:t>Muzny</w:t>
      </w:r>
      <w:proofErr w:type="spellEnd"/>
      <w:r w:rsidRPr="006D60C9">
        <w:rPr>
          <w:lang w:val="tr-TR"/>
        </w:rPr>
        <w:t xml:space="preserve"> ve Sayın </w:t>
      </w:r>
      <w:proofErr w:type="spellStart"/>
      <w:r w:rsidRPr="006D60C9">
        <w:rPr>
          <w:lang w:val="tr-TR"/>
        </w:rPr>
        <w:t>Kostanyan</w:t>
      </w:r>
      <w:proofErr w:type="spellEnd"/>
      <w:r w:rsidRPr="006D60C9">
        <w:rPr>
          <w:lang w:val="tr-TR"/>
        </w:rPr>
        <w:t xml:space="preserve"> </w:t>
      </w:r>
      <w:proofErr w:type="spellStart"/>
      <w:r w:rsidRPr="006D60C9">
        <w:rPr>
          <w:lang w:val="tr-TR"/>
        </w:rPr>
        <w:t>Ioffe</w:t>
      </w:r>
      <w:r w:rsidR="006D60C9" w:rsidRPr="006D60C9">
        <w:rPr>
          <w:lang w:val="tr-TR"/>
        </w:rPr>
        <w:t>’</w:t>
      </w:r>
      <w:r w:rsidRPr="006D60C9">
        <w:rPr>
          <w:lang w:val="tr-TR"/>
        </w:rPr>
        <w:t>nin</w:t>
      </w:r>
      <w:proofErr w:type="spellEnd"/>
      <w:r w:rsidRPr="006D60C9">
        <w:rPr>
          <w:lang w:val="tr-TR"/>
        </w:rPr>
        <w:t xml:space="preserve"> beyanlarını ve hakimler tarafından sorulan sorulara verdikleri </w:t>
      </w:r>
      <w:proofErr w:type="spellStart"/>
      <w:r w:rsidRPr="006D60C9">
        <w:rPr>
          <w:lang w:val="tr-TR"/>
        </w:rPr>
        <w:t>cevapleri</w:t>
      </w:r>
      <w:proofErr w:type="spellEnd"/>
      <w:r w:rsidRPr="006D60C9">
        <w:rPr>
          <w:lang w:val="tr-TR"/>
        </w:rPr>
        <w:t xml:space="preserve"> dinlemiştir.</w:t>
      </w:r>
    </w:p>
    <w:p w:rsidR="006C5B9E" w:rsidRPr="006D60C9" w:rsidRDefault="0003183B" w:rsidP="00E05F30">
      <w:pPr>
        <w:pStyle w:val="JuHHead"/>
        <w:rPr>
          <w:lang w:val="tr-TR"/>
        </w:rPr>
      </w:pPr>
      <w:r w:rsidRPr="006D60C9">
        <w:rPr>
          <w:lang w:val="tr-TR"/>
        </w:rPr>
        <w:t>OLAYLAR</w:t>
      </w:r>
    </w:p>
    <w:p w:rsidR="006C5B9E" w:rsidRPr="006D60C9" w:rsidRDefault="006C5B9E" w:rsidP="00E05F30">
      <w:pPr>
        <w:pStyle w:val="JuHIRoman"/>
        <w:outlineLvl w:val="0"/>
        <w:rPr>
          <w:lang w:val="tr-TR"/>
        </w:rPr>
      </w:pPr>
      <w:r w:rsidRPr="006D60C9">
        <w:rPr>
          <w:lang w:val="tr-TR"/>
        </w:rPr>
        <w:t>I.  </w:t>
      </w:r>
      <w:r w:rsidR="0003183B" w:rsidRPr="006D60C9">
        <w:rPr>
          <w:lang w:val="tr-TR"/>
        </w:rPr>
        <w:t>DAVANIN KOŞULLARI</w:t>
      </w:r>
    </w:p>
    <w:p w:rsidR="006C5B9E" w:rsidRPr="006D60C9" w:rsidRDefault="00BB71B1" w:rsidP="00E05F30">
      <w:pPr>
        <w:pStyle w:val="JuPara"/>
        <w:keepNext/>
        <w:keepLines/>
        <w:rPr>
          <w:lang w:val="tr-TR"/>
        </w:rPr>
      </w:pPr>
      <w:r w:rsidRPr="000B6220">
        <w:fldChar w:fldCharType="begin"/>
      </w:r>
      <w:r w:rsidRPr="006D60C9">
        <w:rPr>
          <w:lang w:val="tr-TR"/>
        </w:rPr>
        <w:instrText xml:space="preserve"> SEQ level0 \*arabic </w:instrText>
      </w:r>
      <w:r w:rsidRPr="000B6220">
        <w:fldChar w:fldCharType="separate"/>
      </w:r>
      <w:r w:rsidR="002413E8" w:rsidRPr="006D60C9">
        <w:rPr>
          <w:noProof/>
          <w:lang w:val="tr-TR"/>
        </w:rPr>
        <w:t>9</w:t>
      </w:r>
      <w:r w:rsidRPr="000B6220">
        <w:fldChar w:fldCharType="end"/>
      </w:r>
      <w:r w:rsidR="006C5B9E" w:rsidRPr="006D60C9">
        <w:rPr>
          <w:lang w:val="tr-TR"/>
        </w:rPr>
        <w:t>.  </w:t>
      </w:r>
      <w:r w:rsidR="0003183B" w:rsidRPr="006D60C9">
        <w:rPr>
          <w:lang w:val="tr-TR"/>
        </w:rPr>
        <w:t xml:space="preserve">Başvurucu </w:t>
      </w:r>
      <w:r w:rsidR="006A0113" w:rsidRPr="006D60C9">
        <w:rPr>
          <w:lang w:val="tr-TR"/>
        </w:rPr>
        <w:t xml:space="preserve">1983 </w:t>
      </w:r>
      <w:r w:rsidR="0003183B" w:rsidRPr="006D60C9">
        <w:rPr>
          <w:lang w:val="tr-TR"/>
        </w:rPr>
        <w:t xml:space="preserve">yılında doğmuştur ve </w:t>
      </w:r>
      <w:r w:rsidR="006A0113" w:rsidRPr="006D60C9">
        <w:rPr>
          <w:lang w:val="tr-TR"/>
        </w:rPr>
        <w:t>E</w:t>
      </w:r>
      <w:r w:rsidR="0003183B" w:rsidRPr="006D60C9">
        <w:rPr>
          <w:lang w:val="tr-TR"/>
        </w:rPr>
        <w:t>ri</w:t>
      </w:r>
      <w:r w:rsidRPr="006D60C9">
        <w:rPr>
          <w:lang w:val="tr-TR"/>
        </w:rPr>
        <w:t>van</w:t>
      </w:r>
      <w:r w:rsidR="006D60C9" w:rsidRPr="006D60C9">
        <w:rPr>
          <w:lang w:val="tr-TR"/>
        </w:rPr>
        <w:t>’</w:t>
      </w:r>
      <w:r w:rsidR="0003183B" w:rsidRPr="006D60C9">
        <w:rPr>
          <w:lang w:val="tr-TR"/>
        </w:rPr>
        <w:t>da ikamet etmektedir</w:t>
      </w:r>
      <w:r w:rsidRPr="006D60C9">
        <w:rPr>
          <w:lang w:val="tr-TR"/>
        </w:rPr>
        <w:t>.</w:t>
      </w:r>
    </w:p>
    <w:p w:rsidR="006C5B9E" w:rsidRPr="006D60C9" w:rsidRDefault="006C5B9E" w:rsidP="00E05F30">
      <w:pPr>
        <w:pStyle w:val="JuHA"/>
        <w:outlineLvl w:val="0"/>
        <w:rPr>
          <w:lang w:val="tr-TR"/>
        </w:rPr>
      </w:pPr>
      <w:r w:rsidRPr="006D60C9">
        <w:rPr>
          <w:lang w:val="tr-TR"/>
        </w:rPr>
        <w:t>A.  </w:t>
      </w:r>
      <w:r w:rsidR="0003183B" w:rsidRPr="006D60C9">
        <w:rPr>
          <w:lang w:val="tr-TR"/>
        </w:rPr>
        <w:t xml:space="preserve">Davanın </w:t>
      </w:r>
      <w:r w:rsidR="007A1656" w:rsidRPr="006D60C9">
        <w:rPr>
          <w:lang w:val="tr-TR"/>
        </w:rPr>
        <w:t>oluşu</w:t>
      </w:r>
      <w:r w:rsidR="0003183B" w:rsidRPr="006D60C9">
        <w:rPr>
          <w:lang w:val="tr-TR"/>
        </w:rPr>
        <w:t>mu</w:t>
      </w:r>
    </w:p>
    <w:p w:rsidR="0003183B" w:rsidRPr="00D62859" w:rsidRDefault="00F27F95" w:rsidP="00E05F30">
      <w:pPr>
        <w:pStyle w:val="JuPara"/>
        <w:rPr>
          <w:lang w:val="tr-TR"/>
        </w:rPr>
      </w:pPr>
      <w:r w:rsidRPr="00447F9E">
        <w:fldChar w:fldCharType="begin"/>
      </w:r>
      <w:r w:rsidRPr="006D60C9">
        <w:rPr>
          <w:lang w:val="tr-TR"/>
        </w:rPr>
        <w:instrText xml:space="preserve"> SEQ level0 \*arabic </w:instrText>
      </w:r>
      <w:r w:rsidRPr="00447F9E">
        <w:fldChar w:fldCharType="separate"/>
      </w:r>
      <w:r w:rsidR="002413E8" w:rsidRPr="006D60C9">
        <w:rPr>
          <w:noProof/>
          <w:lang w:val="tr-TR"/>
        </w:rPr>
        <w:t>10</w:t>
      </w:r>
      <w:r w:rsidRPr="00447F9E">
        <w:fldChar w:fldCharType="end"/>
      </w:r>
      <w:r w:rsidRPr="006D60C9">
        <w:rPr>
          <w:lang w:val="tr-TR"/>
        </w:rPr>
        <w:t>.  </w:t>
      </w:r>
      <w:r w:rsidR="00D62859">
        <w:rPr>
          <w:lang w:val="tr-TR"/>
        </w:rPr>
        <w:t xml:space="preserve">Başvurucu </w:t>
      </w:r>
      <w:proofErr w:type="spellStart"/>
      <w:r w:rsidR="00D62859">
        <w:rPr>
          <w:lang w:val="tr-TR"/>
        </w:rPr>
        <w:t>Yehova</w:t>
      </w:r>
      <w:proofErr w:type="spellEnd"/>
      <w:r w:rsidR="00D62859">
        <w:rPr>
          <w:lang w:val="tr-TR"/>
        </w:rPr>
        <w:t xml:space="preserve"> Şahididir. 1997 yılından itibaren </w:t>
      </w:r>
      <w:proofErr w:type="spellStart"/>
      <w:r w:rsidR="00D62859">
        <w:rPr>
          <w:lang w:val="tr-TR"/>
        </w:rPr>
        <w:t>Yehova</w:t>
      </w:r>
      <w:proofErr w:type="spellEnd"/>
      <w:r w:rsidR="00D62859">
        <w:rPr>
          <w:lang w:val="tr-TR"/>
        </w:rPr>
        <w:t xml:space="preserve"> Şahitleri tarafından organize edilen birçok dini hizmete katılmıştır ve </w:t>
      </w:r>
      <w:r w:rsidR="00D62859" w:rsidRPr="00D62859">
        <w:rPr>
          <w:lang w:val="tr-TR"/>
        </w:rPr>
        <w:t xml:space="preserve">18 </w:t>
      </w:r>
      <w:r w:rsidR="00D62859">
        <w:rPr>
          <w:lang w:val="tr-TR"/>
        </w:rPr>
        <w:t>Eylül</w:t>
      </w:r>
      <w:r w:rsidR="00D62859" w:rsidRPr="00D62859">
        <w:rPr>
          <w:lang w:val="tr-TR"/>
        </w:rPr>
        <w:t xml:space="preserve"> 1999</w:t>
      </w:r>
      <w:r w:rsidR="00D62859">
        <w:rPr>
          <w:lang w:val="tr-TR"/>
        </w:rPr>
        <w:t xml:space="preserve"> tarihinde </w:t>
      </w:r>
      <w:proofErr w:type="spellStart"/>
      <w:r w:rsidR="00D62859">
        <w:rPr>
          <w:lang w:val="tr-TR"/>
        </w:rPr>
        <w:t>onaltı</w:t>
      </w:r>
      <w:proofErr w:type="spellEnd"/>
      <w:r w:rsidR="00D62859">
        <w:rPr>
          <w:lang w:val="tr-TR"/>
        </w:rPr>
        <w:t xml:space="preserve"> yaşındayken </w:t>
      </w:r>
      <w:proofErr w:type="spellStart"/>
      <w:r w:rsidR="005451ED">
        <w:rPr>
          <w:lang w:val="tr-TR"/>
        </w:rPr>
        <w:t>baptiz</w:t>
      </w:r>
      <w:proofErr w:type="spellEnd"/>
      <w:r w:rsidR="005451ED">
        <w:rPr>
          <w:lang w:val="tr-TR"/>
        </w:rPr>
        <w:t xml:space="preserve"> edilmiştir.</w:t>
      </w:r>
    </w:p>
    <w:p w:rsidR="005451ED" w:rsidRPr="00C1488C" w:rsidRDefault="00F27F95" w:rsidP="00E05F30">
      <w:pPr>
        <w:pStyle w:val="JuPara"/>
        <w:rPr>
          <w:lang w:val="tr-TR"/>
        </w:rPr>
      </w:pPr>
      <w:r w:rsidRPr="000B6220">
        <w:fldChar w:fldCharType="begin"/>
      </w:r>
      <w:r w:rsidRPr="00C1488C">
        <w:rPr>
          <w:lang w:val="tr-TR"/>
        </w:rPr>
        <w:instrText xml:space="preserve"> SEQ level0 \*arabic </w:instrText>
      </w:r>
      <w:r w:rsidRPr="000B6220">
        <w:fldChar w:fldCharType="separate"/>
      </w:r>
      <w:r w:rsidR="002413E8">
        <w:rPr>
          <w:noProof/>
          <w:lang w:val="tr-TR"/>
        </w:rPr>
        <w:t>11</w:t>
      </w:r>
      <w:r w:rsidRPr="000B6220">
        <w:fldChar w:fldCharType="end"/>
      </w:r>
      <w:r w:rsidR="005451ED" w:rsidRPr="00C1488C">
        <w:rPr>
          <w:lang w:val="tr-TR"/>
        </w:rPr>
        <w:t>.  </w:t>
      </w:r>
      <w:r w:rsidRPr="00C1488C">
        <w:rPr>
          <w:lang w:val="tr-TR"/>
        </w:rPr>
        <w:t xml:space="preserve">16 </w:t>
      </w:r>
      <w:r w:rsidR="005451ED" w:rsidRPr="00C1488C">
        <w:rPr>
          <w:lang w:val="tr-TR"/>
        </w:rPr>
        <w:t xml:space="preserve">Ocak 2000 tarihinde </w:t>
      </w:r>
      <w:r w:rsidR="00C1488C" w:rsidRPr="00C1488C">
        <w:rPr>
          <w:lang w:val="tr-TR"/>
        </w:rPr>
        <w:t>başvurucu</w:t>
      </w:r>
      <w:r w:rsidR="00B826FB">
        <w:rPr>
          <w:lang w:val="tr-TR"/>
        </w:rPr>
        <w:t>,</w:t>
      </w:r>
      <w:r w:rsidR="00C1488C" w:rsidRPr="00C1488C">
        <w:rPr>
          <w:lang w:val="tr-TR"/>
        </w:rPr>
        <w:t xml:space="preserve"> </w:t>
      </w:r>
      <w:proofErr w:type="spellStart"/>
      <w:r w:rsidR="00C1488C" w:rsidRPr="00C1488C">
        <w:rPr>
          <w:lang w:val="tr-TR"/>
        </w:rPr>
        <w:t>Erebuni</w:t>
      </w:r>
      <w:proofErr w:type="spellEnd"/>
      <w:r w:rsidRPr="00C1488C">
        <w:rPr>
          <w:lang w:val="tr-TR"/>
        </w:rPr>
        <w:t xml:space="preserve"> </w:t>
      </w:r>
      <w:r w:rsidR="00C1488C" w:rsidRPr="00C1488C">
        <w:rPr>
          <w:lang w:val="tr-TR"/>
        </w:rPr>
        <w:t xml:space="preserve">İlçe Askeri </w:t>
      </w:r>
      <w:r w:rsidR="00C1488C">
        <w:rPr>
          <w:lang w:val="tr-TR"/>
        </w:rPr>
        <w:t xml:space="preserve">Komiserliği tarafından tutulan askerlik ile ilgili sayım listesine kaydedilmiştir </w:t>
      </w:r>
      <w:r w:rsidR="00C1488C" w:rsidRPr="00C1488C">
        <w:rPr>
          <w:szCs w:val="24"/>
          <w:lang w:val="tr-TR"/>
        </w:rPr>
        <w:t>(</w:t>
      </w:r>
      <w:proofErr w:type="spellStart"/>
      <w:r w:rsidR="00C1488C" w:rsidRPr="00810190">
        <w:rPr>
          <w:rFonts w:ascii="Sylfaen" w:hAnsi="Sylfaen" w:cs="Sylfaen"/>
          <w:i/>
          <w:szCs w:val="24"/>
        </w:rPr>
        <w:t>Էրեբունի</w:t>
      </w:r>
      <w:proofErr w:type="spellEnd"/>
      <w:r w:rsidR="00C1488C" w:rsidRPr="00C1488C">
        <w:rPr>
          <w:rFonts w:ascii="Sylfaen" w:hAnsi="Sylfaen" w:cs="Sylfaen"/>
          <w:i/>
          <w:szCs w:val="24"/>
          <w:lang w:val="tr-TR"/>
        </w:rPr>
        <w:t xml:space="preserve"> </w:t>
      </w:r>
      <w:proofErr w:type="spellStart"/>
      <w:r w:rsidR="00C1488C" w:rsidRPr="00810190">
        <w:rPr>
          <w:rFonts w:ascii="Sylfaen" w:hAnsi="Sylfaen" w:cs="Sylfaen"/>
          <w:i/>
          <w:szCs w:val="24"/>
        </w:rPr>
        <w:t>համայնքի</w:t>
      </w:r>
      <w:proofErr w:type="spellEnd"/>
      <w:r w:rsidR="00C1488C" w:rsidRPr="00C1488C">
        <w:rPr>
          <w:rFonts w:ascii="Sylfaen" w:hAnsi="Sylfaen" w:cs="Sylfaen"/>
          <w:i/>
          <w:szCs w:val="24"/>
          <w:lang w:val="tr-TR"/>
        </w:rPr>
        <w:t xml:space="preserve"> </w:t>
      </w:r>
      <w:proofErr w:type="spellStart"/>
      <w:r w:rsidR="00C1488C" w:rsidRPr="00810190">
        <w:rPr>
          <w:rFonts w:ascii="Sylfaen" w:hAnsi="Sylfaen" w:cs="Sylfaen"/>
          <w:i/>
          <w:szCs w:val="24"/>
        </w:rPr>
        <w:t>զինվորական</w:t>
      </w:r>
      <w:proofErr w:type="spellEnd"/>
      <w:r w:rsidR="00C1488C" w:rsidRPr="00C1488C">
        <w:rPr>
          <w:rFonts w:ascii="Sylfaen" w:hAnsi="Sylfaen" w:cs="Sylfaen"/>
          <w:i/>
          <w:szCs w:val="24"/>
          <w:lang w:val="tr-TR"/>
        </w:rPr>
        <w:t xml:space="preserve"> </w:t>
      </w:r>
      <w:proofErr w:type="spellStart"/>
      <w:r w:rsidR="00C1488C" w:rsidRPr="00810190">
        <w:rPr>
          <w:rFonts w:ascii="Sylfaen" w:hAnsi="Sylfaen" w:cs="Sylfaen"/>
          <w:i/>
          <w:szCs w:val="24"/>
        </w:rPr>
        <w:t>կոմիսարիատ</w:t>
      </w:r>
      <w:proofErr w:type="spellEnd"/>
      <w:r w:rsidR="00C1488C" w:rsidRPr="00C1488C">
        <w:rPr>
          <w:szCs w:val="24"/>
          <w:lang w:val="tr-TR"/>
        </w:rPr>
        <w:t>)</w:t>
      </w:r>
      <w:r w:rsidR="00C1488C" w:rsidRPr="00C1488C">
        <w:rPr>
          <w:lang w:val="tr-TR"/>
        </w:rPr>
        <w:t>.</w:t>
      </w:r>
    </w:p>
    <w:p w:rsidR="00C1488C" w:rsidRPr="00C1488C" w:rsidRDefault="00F27F95" w:rsidP="00E05F30">
      <w:pPr>
        <w:pStyle w:val="JuPara"/>
        <w:rPr>
          <w:lang w:val="tr-TR"/>
        </w:rPr>
      </w:pPr>
      <w:r w:rsidRPr="000B6220">
        <w:fldChar w:fldCharType="begin"/>
      </w:r>
      <w:r w:rsidRPr="00C1488C">
        <w:rPr>
          <w:lang w:val="tr-TR"/>
        </w:rPr>
        <w:instrText xml:space="preserve"> SEQ level0 \*arabic </w:instrText>
      </w:r>
      <w:r w:rsidRPr="000B6220">
        <w:fldChar w:fldCharType="separate"/>
      </w:r>
      <w:r w:rsidR="002413E8">
        <w:rPr>
          <w:noProof/>
          <w:lang w:val="tr-TR"/>
        </w:rPr>
        <w:t>12</w:t>
      </w:r>
      <w:r w:rsidRPr="000B6220">
        <w:fldChar w:fldCharType="end"/>
      </w:r>
      <w:r w:rsidR="00C1488C" w:rsidRPr="00C1488C">
        <w:rPr>
          <w:lang w:val="tr-TR"/>
        </w:rPr>
        <w:t>.  </w:t>
      </w:r>
      <w:r w:rsidRPr="00C1488C">
        <w:rPr>
          <w:lang w:val="tr-TR"/>
        </w:rPr>
        <w:t xml:space="preserve">16 </w:t>
      </w:r>
      <w:r w:rsidR="00C1488C" w:rsidRPr="00C1488C">
        <w:rPr>
          <w:lang w:val="tr-TR"/>
        </w:rPr>
        <w:t>Ocak</w:t>
      </w:r>
      <w:r w:rsidRPr="00C1488C">
        <w:rPr>
          <w:lang w:val="tr-TR"/>
        </w:rPr>
        <w:t xml:space="preserve"> 2001</w:t>
      </w:r>
      <w:r w:rsidR="00C1488C" w:rsidRPr="00C1488C">
        <w:rPr>
          <w:lang w:val="tr-TR"/>
        </w:rPr>
        <w:t xml:space="preserve"> tarihinde</w:t>
      </w:r>
      <w:r w:rsidR="00C1488C">
        <w:rPr>
          <w:lang w:val="tr-TR"/>
        </w:rPr>
        <w:t>,</w:t>
      </w:r>
      <w:r w:rsidR="00C1488C" w:rsidRPr="00C1488C">
        <w:rPr>
          <w:lang w:val="tr-TR"/>
        </w:rPr>
        <w:t xml:space="preserve"> on yedi yaşında olan ba</w:t>
      </w:r>
      <w:r w:rsidR="00C1488C">
        <w:rPr>
          <w:lang w:val="tr-TR"/>
        </w:rPr>
        <w:t>şvurucu</w:t>
      </w:r>
      <w:r w:rsidR="00C1488C" w:rsidRPr="00C1488C">
        <w:rPr>
          <w:lang w:val="tr-TR"/>
        </w:rPr>
        <w:t xml:space="preserve"> tıbbi bir muayeneden geçmek için çağrılmıştır ve muayene sonunda</w:t>
      </w:r>
      <w:r w:rsidR="002644C3">
        <w:rPr>
          <w:lang w:val="tr-TR"/>
        </w:rPr>
        <w:t>,</w:t>
      </w:r>
      <w:r w:rsidR="00C1488C" w:rsidRPr="00C1488C">
        <w:rPr>
          <w:lang w:val="tr-TR"/>
        </w:rPr>
        <w:t xml:space="preserve"> askerliğe elverişli olduğuna karar verilmiştir.</w:t>
      </w:r>
      <w:r w:rsidR="00AD55F8">
        <w:rPr>
          <w:lang w:val="tr-TR"/>
        </w:rPr>
        <w:t xml:space="preserve"> Başvurucu</w:t>
      </w:r>
      <w:r w:rsidR="00B826FB">
        <w:rPr>
          <w:lang w:val="tr-TR"/>
        </w:rPr>
        <w:t>nun</w:t>
      </w:r>
      <w:r w:rsidR="00AD55F8">
        <w:rPr>
          <w:lang w:val="tr-TR"/>
        </w:rPr>
        <w:t xml:space="preserve"> 2001 ilkbaharında </w:t>
      </w:r>
      <w:r w:rsidR="00AD55F8" w:rsidRPr="00AD55F8">
        <w:rPr>
          <w:lang w:val="tr-TR"/>
        </w:rPr>
        <w:t>(Nisan-Haziran) askere alınması gerekiyordu.</w:t>
      </w:r>
    </w:p>
    <w:p w:rsidR="00AD55F8" w:rsidRPr="00AD55F8" w:rsidRDefault="00F27F95" w:rsidP="00E05F30">
      <w:pPr>
        <w:pStyle w:val="JuPara"/>
        <w:rPr>
          <w:lang w:val="tr-TR"/>
        </w:rPr>
      </w:pPr>
      <w:r w:rsidRPr="000B6220">
        <w:fldChar w:fldCharType="begin"/>
      </w:r>
      <w:r w:rsidRPr="00AD55F8">
        <w:rPr>
          <w:lang w:val="tr-TR"/>
        </w:rPr>
        <w:instrText xml:space="preserve"> SEQ level0 \*arabic </w:instrText>
      </w:r>
      <w:r w:rsidRPr="000B6220">
        <w:fldChar w:fldCharType="separate"/>
      </w:r>
      <w:r w:rsidR="002413E8">
        <w:rPr>
          <w:noProof/>
          <w:lang w:val="tr-TR"/>
        </w:rPr>
        <w:t>13</w:t>
      </w:r>
      <w:r w:rsidRPr="000B6220">
        <w:fldChar w:fldCharType="end"/>
      </w:r>
      <w:r w:rsidR="00AD55F8" w:rsidRPr="00AD55F8">
        <w:rPr>
          <w:lang w:val="tr-TR"/>
        </w:rPr>
        <w:t>.  </w:t>
      </w:r>
      <w:r w:rsidRPr="00AD55F8">
        <w:rPr>
          <w:lang w:val="tr-TR"/>
        </w:rPr>
        <w:t>1</w:t>
      </w:r>
      <w:r w:rsidR="00AD55F8" w:rsidRPr="00AD55F8">
        <w:rPr>
          <w:vertAlign w:val="superscript"/>
          <w:lang w:val="tr-TR"/>
        </w:rPr>
        <w:t xml:space="preserve"> </w:t>
      </w:r>
      <w:r w:rsidR="00AD55F8" w:rsidRPr="00AD55F8">
        <w:rPr>
          <w:lang w:val="tr-TR"/>
        </w:rPr>
        <w:t>Nisan</w:t>
      </w:r>
      <w:r w:rsidRPr="00AD55F8">
        <w:rPr>
          <w:lang w:val="tr-TR"/>
        </w:rPr>
        <w:t xml:space="preserve"> 2001</w:t>
      </w:r>
      <w:r w:rsidR="00AD55F8" w:rsidRPr="00AD55F8">
        <w:rPr>
          <w:lang w:val="tr-TR"/>
        </w:rPr>
        <w:t xml:space="preserve"> tarihinde</w:t>
      </w:r>
      <w:r w:rsidRPr="00AD55F8">
        <w:rPr>
          <w:lang w:val="tr-TR"/>
        </w:rPr>
        <w:t>,</w:t>
      </w:r>
      <w:r w:rsidR="00AD55F8" w:rsidRPr="00AD55F8">
        <w:rPr>
          <w:lang w:val="tr-TR"/>
        </w:rPr>
        <w:t xml:space="preserve"> askere alınma</w:t>
      </w:r>
      <w:r w:rsidR="00AD55F8">
        <w:rPr>
          <w:lang w:val="tr-TR"/>
        </w:rPr>
        <w:t xml:space="preserve"> döneminin</w:t>
      </w:r>
      <w:r w:rsidR="00AD55F8" w:rsidRPr="00AD55F8">
        <w:rPr>
          <w:lang w:val="tr-TR"/>
        </w:rPr>
        <w:t xml:space="preserve"> başında başvurucu, E</w:t>
      </w:r>
      <w:r w:rsidR="00AD55F8">
        <w:rPr>
          <w:lang w:val="tr-TR"/>
        </w:rPr>
        <w:t>rmenistan Genel Savcısı</w:t>
      </w:r>
      <w:r w:rsidR="006D60C9">
        <w:rPr>
          <w:lang w:val="tr-TR"/>
        </w:rPr>
        <w:t>’</w:t>
      </w:r>
      <w:r w:rsidR="00AD55F8">
        <w:rPr>
          <w:lang w:val="tr-TR"/>
        </w:rPr>
        <w:t xml:space="preserve">na </w:t>
      </w:r>
      <w:r w:rsidR="00AD55F8" w:rsidRPr="00AD55F8">
        <w:rPr>
          <w:szCs w:val="24"/>
          <w:lang w:val="tr-TR"/>
        </w:rPr>
        <w:t>(</w:t>
      </w:r>
      <w:r w:rsidR="00AD55F8" w:rsidRPr="00810190">
        <w:rPr>
          <w:rFonts w:ascii="Sylfaen" w:hAnsi="Sylfaen" w:cs="Sylfaen"/>
          <w:i/>
          <w:szCs w:val="24"/>
        </w:rPr>
        <w:t>ՀՀ</w:t>
      </w:r>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գլխավոր</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դատախազ</w:t>
      </w:r>
      <w:proofErr w:type="spellEnd"/>
      <w:r w:rsidR="00AD55F8" w:rsidRPr="00AD55F8">
        <w:rPr>
          <w:szCs w:val="24"/>
          <w:lang w:val="tr-TR"/>
        </w:rPr>
        <w:t>)</w:t>
      </w:r>
      <w:r w:rsidR="00AD55F8">
        <w:rPr>
          <w:szCs w:val="24"/>
          <w:lang w:val="tr-TR"/>
        </w:rPr>
        <w:t xml:space="preserve">, </w:t>
      </w:r>
      <w:r w:rsidR="00AD55F8" w:rsidRPr="00AD55F8">
        <w:rPr>
          <w:lang w:val="tr-TR"/>
        </w:rPr>
        <w:t>E</w:t>
      </w:r>
      <w:r w:rsidR="00AD55F8">
        <w:rPr>
          <w:lang w:val="tr-TR"/>
        </w:rPr>
        <w:t xml:space="preserve">rmenistan Askeri </w:t>
      </w:r>
      <w:proofErr w:type="spellStart"/>
      <w:r w:rsidR="00AD55F8">
        <w:rPr>
          <w:lang w:val="tr-TR"/>
        </w:rPr>
        <w:t>Komiseri</w:t>
      </w:r>
      <w:r w:rsidR="006D60C9">
        <w:rPr>
          <w:lang w:val="tr-TR"/>
        </w:rPr>
        <w:t>’</w:t>
      </w:r>
      <w:r w:rsidR="00AD55F8">
        <w:rPr>
          <w:lang w:val="tr-TR"/>
        </w:rPr>
        <w:t>ne</w:t>
      </w:r>
      <w:proofErr w:type="spellEnd"/>
      <w:r w:rsidR="00AD55F8">
        <w:rPr>
          <w:lang w:val="tr-TR"/>
        </w:rPr>
        <w:t xml:space="preserve"> </w:t>
      </w:r>
      <w:r w:rsidR="00AD55F8" w:rsidRPr="00AD55F8">
        <w:rPr>
          <w:szCs w:val="24"/>
          <w:lang w:val="tr-TR"/>
        </w:rPr>
        <w:t>(</w:t>
      </w:r>
      <w:r w:rsidR="00AD55F8" w:rsidRPr="00810190">
        <w:rPr>
          <w:rFonts w:ascii="Sylfaen" w:hAnsi="Sylfaen" w:cs="Sylfaen"/>
          <w:i/>
          <w:szCs w:val="24"/>
        </w:rPr>
        <w:t>ՀՀ</w:t>
      </w:r>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պաշտպանության</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նախարարության</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հանրապետական</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զինկոմիսար</w:t>
      </w:r>
      <w:proofErr w:type="spellEnd"/>
      <w:r w:rsidR="00AD55F8" w:rsidRPr="00AD55F8">
        <w:rPr>
          <w:szCs w:val="24"/>
          <w:lang w:val="tr-TR"/>
        </w:rPr>
        <w:t>)</w:t>
      </w:r>
      <w:r w:rsidR="00AD55F8">
        <w:rPr>
          <w:szCs w:val="24"/>
          <w:lang w:val="tr-TR"/>
        </w:rPr>
        <w:t xml:space="preserve"> ve Millet Meclisi İnsan Hakları Komisyonu</w:t>
      </w:r>
      <w:r w:rsidR="006D60C9">
        <w:rPr>
          <w:szCs w:val="24"/>
          <w:lang w:val="tr-TR"/>
        </w:rPr>
        <w:t>’</w:t>
      </w:r>
      <w:r w:rsidR="00AD55F8">
        <w:rPr>
          <w:szCs w:val="24"/>
          <w:lang w:val="tr-TR"/>
        </w:rPr>
        <w:t xml:space="preserve">na </w:t>
      </w:r>
      <w:r w:rsidR="00AD55F8" w:rsidRPr="00AD55F8">
        <w:rPr>
          <w:szCs w:val="24"/>
          <w:lang w:val="tr-TR"/>
        </w:rPr>
        <w:t>(</w:t>
      </w:r>
      <w:r w:rsidR="00AD55F8" w:rsidRPr="00810190">
        <w:rPr>
          <w:rFonts w:ascii="Sylfaen" w:hAnsi="Sylfaen" w:cs="Sylfaen"/>
          <w:i/>
          <w:szCs w:val="24"/>
        </w:rPr>
        <w:t>ՀՀ</w:t>
      </w:r>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ազգային</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ժողովին</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առընթեր</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մարդու</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իրավունքների</w:t>
      </w:r>
      <w:proofErr w:type="spellEnd"/>
      <w:r w:rsidR="00AD55F8" w:rsidRPr="00AD55F8">
        <w:rPr>
          <w:rFonts w:ascii="Sylfaen" w:hAnsi="Sylfaen" w:cs="Sylfaen"/>
          <w:i/>
          <w:szCs w:val="24"/>
          <w:lang w:val="tr-TR"/>
        </w:rPr>
        <w:t xml:space="preserve"> </w:t>
      </w:r>
      <w:proofErr w:type="spellStart"/>
      <w:r w:rsidR="00AD55F8" w:rsidRPr="00810190">
        <w:rPr>
          <w:rFonts w:ascii="Sylfaen" w:hAnsi="Sylfaen" w:cs="Sylfaen"/>
          <w:i/>
          <w:szCs w:val="24"/>
        </w:rPr>
        <w:t>հանձնաժողով</w:t>
      </w:r>
      <w:proofErr w:type="spellEnd"/>
      <w:r w:rsidR="00AD55F8" w:rsidRPr="00AD55F8">
        <w:rPr>
          <w:szCs w:val="24"/>
          <w:lang w:val="tr-TR"/>
        </w:rPr>
        <w:t>)</w:t>
      </w:r>
      <w:r w:rsidR="00AD55F8">
        <w:rPr>
          <w:szCs w:val="24"/>
          <w:lang w:val="tr-TR"/>
        </w:rPr>
        <w:t xml:space="preserve"> </w:t>
      </w:r>
      <w:r w:rsidR="00AD55F8">
        <w:rPr>
          <w:lang w:val="tr-TR"/>
        </w:rPr>
        <w:t xml:space="preserve">bir mektup göndermiştir ve bu mektupta şunları beyan </w:t>
      </w:r>
      <w:proofErr w:type="gramStart"/>
      <w:r w:rsidR="00AD55F8">
        <w:rPr>
          <w:lang w:val="tr-TR"/>
        </w:rPr>
        <w:t>etmiştir :</w:t>
      </w:r>
      <w:proofErr w:type="gramEnd"/>
    </w:p>
    <w:p w:rsidR="0037694E" w:rsidRPr="0037694E" w:rsidRDefault="00F27F95" w:rsidP="00E05F30">
      <w:pPr>
        <w:pStyle w:val="JuQuot"/>
        <w:rPr>
          <w:lang w:val="tr-TR"/>
        </w:rPr>
      </w:pPr>
      <w:proofErr w:type="gramStart"/>
      <w:r w:rsidRPr="0037694E">
        <w:rPr>
          <w:lang w:val="tr-TR"/>
        </w:rPr>
        <w:t>« </w:t>
      </w:r>
      <w:r w:rsidR="0037694E" w:rsidRPr="0037694E">
        <w:rPr>
          <w:lang w:val="tr-TR"/>
        </w:rPr>
        <w:t>Ben</w:t>
      </w:r>
      <w:proofErr w:type="gramEnd"/>
      <w:r w:rsidR="0037694E" w:rsidRPr="0037694E">
        <w:rPr>
          <w:lang w:val="tr-TR"/>
        </w:rPr>
        <w:t xml:space="preserve"> altta imzası olan 1983 yılında doğan Vahan </w:t>
      </w:r>
      <w:proofErr w:type="spellStart"/>
      <w:r w:rsidR="0037694E" w:rsidRPr="0037694E">
        <w:rPr>
          <w:lang w:val="tr-TR"/>
        </w:rPr>
        <w:t>Bayatyan</w:t>
      </w:r>
      <w:proofErr w:type="spellEnd"/>
      <w:r w:rsidR="0037694E" w:rsidRPr="0037694E">
        <w:rPr>
          <w:lang w:val="tr-TR"/>
        </w:rPr>
        <w:t>, 1996 yılında</w:t>
      </w:r>
      <w:r w:rsidR="0037694E">
        <w:rPr>
          <w:lang w:val="tr-TR"/>
        </w:rPr>
        <w:t>n beri</w:t>
      </w:r>
      <w:r w:rsidR="0037694E" w:rsidRPr="0037694E">
        <w:rPr>
          <w:lang w:val="tr-TR"/>
        </w:rPr>
        <w:t xml:space="preserve"> İncil</w:t>
      </w:r>
      <w:r w:rsidR="006D60C9">
        <w:rPr>
          <w:lang w:val="tr-TR"/>
        </w:rPr>
        <w:t>’</w:t>
      </w:r>
      <w:r w:rsidR="0037694E" w:rsidRPr="0037694E">
        <w:rPr>
          <w:lang w:val="tr-TR"/>
        </w:rPr>
        <w:t xml:space="preserve">i </w:t>
      </w:r>
      <w:r w:rsidR="0037694E">
        <w:rPr>
          <w:lang w:val="tr-TR"/>
        </w:rPr>
        <w:t xml:space="preserve">okuduğum, </w:t>
      </w:r>
      <w:proofErr w:type="spellStart"/>
      <w:r w:rsidR="0037694E" w:rsidRPr="0037694E">
        <w:rPr>
          <w:lang w:val="tr-TR"/>
        </w:rPr>
        <w:t>Isaïe</w:t>
      </w:r>
      <w:proofErr w:type="spellEnd"/>
      <w:r w:rsidR="0037694E" w:rsidRPr="0037694E">
        <w:rPr>
          <w:lang w:val="tr-TR"/>
        </w:rPr>
        <w:t xml:space="preserve"> 2:4</w:t>
      </w:r>
      <w:r w:rsidR="006D60C9">
        <w:rPr>
          <w:lang w:val="tr-TR"/>
        </w:rPr>
        <w:t>’</w:t>
      </w:r>
      <w:r w:rsidR="0037694E">
        <w:rPr>
          <w:lang w:val="tr-TR"/>
        </w:rPr>
        <w:t>nin sözleriyle ve İncil</w:t>
      </w:r>
      <w:r w:rsidR="006D60C9">
        <w:rPr>
          <w:lang w:val="tr-TR"/>
        </w:rPr>
        <w:t>’</w:t>
      </w:r>
      <w:r w:rsidR="0037694E">
        <w:rPr>
          <w:lang w:val="tr-TR"/>
        </w:rPr>
        <w:t>e göre vicdanımı oluşturduğum ve bilinçli olarak askerlik hizmetini yerine getirmeyi reddettiğim konusunda sizleri bilgilendiriyorum.</w:t>
      </w:r>
      <w:r w:rsidR="00FC74E7">
        <w:rPr>
          <w:lang w:val="tr-TR"/>
        </w:rPr>
        <w:t xml:space="preserve"> Ayrıca askerlik hizmeti yerine sivil bir hizmet yerine getirmeye hazır olduğum konusunda sizi bilgilendiriyorum</w:t>
      </w:r>
      <w:proofErr w:type="gramStart"/>
      <w:r w:rsidR="00FC74E7" w:rsidRPr="00FC74E7">
        <w:rPr>
          <w:lang w:val="tr-TR"/>
        </w:rPr>
        <w:t>. »</w:t>
      </w:r>
      <w:proofErr w:type="gramEnd"/>
    </w:p>
    <w:p w:rsidR="00FC74E7" w:rsidRPr="006976CE" w:rsidRDefault="00F27F95" w:rsidP="00732252">
      <w:pPr>
        <w:pStyle w:val="JuPara"/>
        <w:rPr>
          <w:lang w:val="tr-TR"/>
        </w:rPr>
      </w:pPr>
      <w:r w:rsidRPr="000B6220">
        <w:fldChar w:fldCharType="begin"/>
      </w:r>
      <w:r w:rsidRPr="006976CE">
        <w:rPr>
          <w:lang w:val="tr-TR"/>
        </w:rPr>
        <w:instrText xml:space="preserve"> SEQ level0 \*arabic </w:instrText>
      </w:r>
      <w:r w:rsidRPr="000B6220">
        <w:fldChar w:fldCharType="separate"/>
      </w:r>
      <w:r w:rsidR="002413E8">
        <w:rPr>
          <w:noProof/>
          <w:lang w:val="tr-TR"/>
        </w:rPr>
        <w:t>14</w:t>
      </w:r>
      <w:r w:rsidRPr="000B6220">
        <w:fldChar w:fldCharType="end"/>
      </w:r>
      <w:r w:rsidRPr="006976CE">
        <w:rPr>
          <w:lang w:val="tr-TR"/>
        </w:rPr>
        <w:t>.  </w:t>
      </w:r>
      <w:r w:rsidR="006976CE" w:rsidRPr="006976CE">
        <w:rPr>
          <w:lang w:val="tr-TR"/>
        </w:rPr>
        <w:t xml:space="preserve">Mayıs başında, başvurucunun 15 </w:t>
      </w:r>
      <w:r w:rsidR="006976CE">
        <w:rPr>
          <w:lang w:val="tr-TR"/>
        </w:rPr>
        <w:t xml:space="preserve">Mayıs </w:t>
      </w:r>
      <w:r w:rsidR="006976CE" w:rsidRPr="006976CE">
        <w:rPr>
          <w:lang w:val="tr-TR"/>
        </w:rPr>
        <w:t xml:space="preserve">2001 </w:t>
      </w:r>
      <w:r w:rsidR="006976CE">
        <w:rPr>
          <w:lang w:val="tr-TR"/>
        </w:rPr>
        <w:t xml:space="preserve">tarihinde </w:t>
      </w:r>
      <w:r w:rsidR="006976CE" w:rsidRPr="006976CE">
        <w:rPr>
          <w:lang w:val="tr-TR"/>
        </w:rPr>
        <w:t xml:space="preserve">askerliğe gitmesi için </w:t>
      </w:r>
      <w:r w:rsidR="006976CE">
        <w:rPr>
          <w:lang w:val="tr-TR"/>
        </w:rPr>
        <w:t>bir hizmete çağrı belgesi</w:t>
      </w:r>
      <w:r w:rsidR="00B826FB">
        <w:rPr>
          <w:lang w:val="tr-TR"/>
        </w:rPr>
        <w:t>,</w:t>
      </w:r>
      <w:r w:rsidR="006976CE">
        <w:rPr>
          <w:lang w:val="tr-TR"/>
        </w:rPr>
        <w:t xml:space="preserve"> başvurucunun evine </w:t>
      </w:r>
      <w:r w:rsidR="00B826FB">
        <w:rPr>
          <w:lang w:val="tr-TR"/>
        </w:rPr>
        <w:t>ulaş</w:t>
      </w:r>
      <w:r w:rsidR="006976CE">
        <w:rPr>
          <w:lang w:val="tr-TR"/>
        </w:rPr>
        <w:t>mıştır.</w:t>
      </w:r>
      <w:r w:rsidR="006976CE" w:rsidRPr="006976CE">
        <w:rPr>
          <w:lang w:val="tr-TR"/>
        </w:rPr>
        <w:t xml:space="preserve"> 14 Mayıs 2001 tarihinde </w:t>
      </w:r>
      <w:proofErr w:type="spellStart"/>
      <w:r w:rsidR="006976CE" w:rsidRPr="00C1488C">
        <w:rPr>
          <w:lang w:val="tr-TR"/>
        </w:rPr>
        <w:t>Erebuni</w:t>
      </w:r>
      <w:proofErr w:type="spellEnd"/>
      <w:r w:rsidR="006976CE" w:rsidRPr="00C1488C">
        <w:rPr>
          <w:lang w:val="tr-TR"/>
        </w:rPr>
        <w:t xml:space="preserve"> İlçe Askeri </w:t>
      </w:r>
      <w:r w:rsidR="006976CE">
        <w:rPr>
          <w:lang w:val="tr-TR"/>
        </w:rPr>
        <w:t>Komiserliği</w:t>
      </w:r>
      <w:r w:rsidR="006D60C9">
        <w:rPr>
          <w:lang w:val="tr-TR"/>
        </w:rPr>
        <w:t>’</w:t>
      </w:r>
      <w:r w:rsidR="006976CE">
        <w:rPr>
          <w:lang w:val="tr-TR"/>
        </w:rPr>
        <w:t>nin bir görevlisi başvurucunun evini telefonla aramıştır. Bu görevli</w:t>
      </w:r>
      <w:r w:rsidR="003D0A32">
        <w:rPr>
          <w:lang w:val="tr-TR"/>
        </w:rPr>
        <w:t>, başvurucunun annesine</w:t>
      </w:r>
      <w:r w:rsidR="00B826FB">
        <w:rPr>
          <w:lang w:val="tr-TR"/>
        </w:rPr>
        <w:t>,</w:t>
      </w:r>
      <w:r w:rsidR="006976CE">
        <w:rPr>
          <w:lang w:val="tr-TR"/>
        </w:rPr>
        <w:t xml:space="preserve"> başvurucunun bir sonraki gün </w:t>
      </w:r>
      <w:r w:rsidR="00650418">
        <w:rPr>
          <w:lang w:val="tr-TR"/>
        </w:rPr>
        <w:t xml:space="preserve">Komiserliğe gelip </w:t>
      </w:r>
      <w:r w:rsidR="006976CE">
        <w:rPr>
          <w:lang w:val="tr-TR"/>
        </w:rPr>
        <w:t xml:space="preserve">askerlik hizmetine </w:t>
      </w:r>
      <w:r w:rsidR="006976CE">
        <w:rPr>
          <w:lang w:val="tr-TR"/>
        </w:rPr>
        <w:lastRenderedPageBreak/>
        <w:t xml:space="preserve">başlaması gerektiğini bilip bilmediğini </w:t>
      </w:r>
      <w:r w:rsidR="00650418">
        <w:rPr>
          <w:lang w:val="tr-TR"/>
        </w:rPr>
        <w:t xml:space="preserve">sormuştur. Aynı akşam başvurucu geçici olarak taşınmıştır çünkü </w:t>
      </w:r>
      <w:r w:rsidR="00B826FB">
        <w:rPr>
          <w:lang w:val="tr-TR"/>
        </w:rPr>
        <w:t xml:space="preserve">askere zorla </w:t>
      </w:r>
      <w:r w:rsidR="00650418">
        <w:rPr>
          <w:lang w:val="tr-TR"/>
        </w:rPr>
        <w:t>gönderilmekten kork</w:t>
      </w:r>
      <w:r w:rsidR="002644C3">
        <w:rPr>
          <w:lang w:val="tr-TR"/>
        </w:rPr>
        <w:t>maktaydı</w:t>
      </w:r>
      <w:r w:rsidR="00650418">
        <w:rPr>
          <w:lang w:val="tr-TR"/>
        </w:rPr>
        <w:t>.</w:t>
      </w:r>
    </w:p>
    <w:p w:rsidR="00650418" w:rsidRPr="00650418" w:rsidRDefault="00F27F95" w:rsidP="00732252">
      <w:pPr>
        <w:pStyle w:val="JuPara"/>
        <w:rPr>
          <w:lang w:val="tr-TR"/>
        </w:rPr>
      </w:pPr>
      <w:r w:rsidRPr="000B6220">
        <w:fldChar w:fldCharType="begin"/>
      </w:r>
      <w:r w:rsidRPr="00650418">
        <w:rPr>
          <w:lang w:val="tr-TR"/>
        </w:rPr>
        <w:instrText xml:space="preserve"> SEQ level0 \*arabic </w:instrText>
      </w:r>
      <w:r w:rsidRPr="000B6220">
        <w:fldChar w:fldCharType="separate"/>
      </w:r>
      <w:r w:rsidR="002413E8">
        <w:rPr>
          <w:noProof/>
          <w:lang w:val="tr-TR"/>
        </w:rPr>
        <w:t>15</w:t>
      </w:r>
      <w:r w:rsidRPr="000B6220">
        <w:fldChar w:fldCharType="end"/>
      </w:r>
      <w:r w:rsidR="00650418" w:rsidRPr="00650418">
        <w:rPr>
          <w:lang w:val="tr-TR"/>
        </w:rPr>
        <w:t>.  </w:t>
      </w:r>
      <w:r w:rsidRPr="00650418">
        <w:rPr>
          <w:lang w:val="tr-TR"/>
        </w:rPr>
        <w:t xml:space="preserve">15 </w:t>
      </w:r>
      <w:r w:rsidR="00650418" w:rsidRPr="00650418">
        <w:rPr>
          <w:lang w:val="tr-TR"/>
        </w:rPr>
        <w:t>ve</w:t>
      </w:r>
      <w:r w:rsidRPr="00650418">
        <w:rPr>
          <w:lang w:val="tr-TR"/>
        </w:rPr>
        <w:t xml:space="preserve"> 16 </w:t>
      </w:r>
      <w:r w:rsidR="00650418" w:rsidRPr="00650418">
        <w:rPr>
          <w:lang w:val="tr-TR"/>
        </w:rPr>
        <w:t>Mayıs</w:t>
      </w:r>
      <w:r w:rsidRPr="00650418">
        <w:rPr>
          <w:lang w:val="tr-TR"/>
        </w:rPr>
        <w:t xml:space="preserve"> 2001</w:t>
      </w:r>
      <w:r w:rsidR="00A2125B">
        <w:rPr>
          <w:lang w:val="tr-TR"/>
        </w:rPr>
        <w:t xml:space="preserve"> tarihlerinde Komiserliğin</w:t>
      </w:r>
      <w:r w:rsidR="00650418" w:rsidRPr="00650418">
        <w:rPr>
          <w:lang w:val="tr-TR"/>
        </w:rPr>
        <w:t xml:space="preserve"> </w:t>
      </w:r>
      <w:r w:rsidR="00650418">
        <w:rPr>
          <w:lang w:val="tr-TR"/>
        </w:rPr>
        <w:t>askerler</w:t>
      </w:r>
      <w:r w:rsidR="00B826FB">
        <w:rPr>
          <w:lang w:val="tr-TR"/>
        </w:rPr>
        <w:t>i</w:t>
      </w:r>
      <w:r w:rsidR="00650418">
        <w:rPr>
          <w:lang w:val="tr-TR"/>
        </w:rPr>
        <w:t xml:space="preserve">, başvurucunun nerede olduğunu söylemesi için </w:t>
      </w:r>
      <w:r w:rsidR="002644C3">
        <w:rPr>
          <w:lang w:val="tr-TR"/>
        </w:rPr>
        <w:t xml:space="preserve">başvurucunun annesini </w:t>
      </w:r>
      <w:r w:rsidR="00650418">
        <w:rPr>
          <w:lang w:val="tr-TR"/>
        </w:rPr>
        <w:t>telefonla aramışlardır.</w:t>
      </w:r>
      <w:r w:rsidR="00A2125B">
        <w:rPr>
          <w:lang w:val="tr-TR"/>
        </w:rPr>
        <w:t xml:space="preserve"> Askerler</w:t>
      </w:r>
      <w:r w:rsidR="00B826FB">
        <w:rPr>
          <w:lang w:val="tr-TR"/>
        </w:rPr>
        <w:t>,</w:t>
      </w:r>
      <w:r w:rsidR="00A2125B">
        <w:rPr>
          <w:lang w:val="tr-TR"/>
        </w:rPr>
        <w:t xml:space="preserve"> başvurucunun kendi isteğiyle Komiserliğe gelmemesi durumunda zorla</w:t>
      </w:r>
      <w:r w:rsidR="002644C3">
        <w:rPr>
          <w:lang w:val="tr-TR"/>
        </w:rPr>
        <w:t xml:space="preserve"> getirileceği konusunda tehd</w:t>
      </w:r>
      <w:r w:rsidR="00A2125B">
        <w:rPr>
          <w:lang w:val="tr-TR"/>
        </w:rPr>
        <w:t>it etmişlerdir.</w:t>
      </w:r>
      <w:r w:rsidR="002644C3">
        <w:rPr>
          <w:lang w:val="tr-TR"/>
        </w:rPr>
        <w:t xml:space="preserve"> 17 </w:t>
      </w:r>
      <w:r w:rsidR="00A2125B" w:rsidRPr="00A2125B">
        <w:rPr>
          <w:lang w:val="tr-TR"/>
        </w:rPr>
        <w:t xml:space="preserve">Mayıs 2001 tarihinde sabahın erken saatlerinde, </w:t>
      </w:r>
      <w:r w:rsidR="00A2125B">
        <w:rPr>
          <w:lang w:val="tr-TR"/>
        </w:rPr>
        <w:t>Komiserliğin</w:t>
      </w:r>
      <w:r w:rsidR="00A2125B" w:rsidRPr="00650418">
        <w:rPr>
          <w:lang w:val="tr-TR"/>
        </w:rPr>
        <w:t xml:space="preserve"> </w:t>
      </w:r>
      <w:r w:rsidR="00A2125B">
        <w:rPr>
          <w:lang w:val="tr-TR"/>
        </w:rPr>
        <w:t>askerleri başvurucunun evine gelmişlerdir. Başvurucunun anne babası uyuduklarından dolayı kapıyı açmamışlardır.</w:t>
      </w:r>
      <w:r w:rsidR="00B55E48">
        <w:rPr>
          <w:lang w:val="tr-TR"/>
        </w:rPr>
        <w:t xml:space="preserve"> Gün içinde, başvurucun annesi K</w:t>
      </w:r>
      <w:r w:rsidR="00AC344D">
        <w:rPr>
          <w:lang w:val="tr-TR"/>
        </w:rPr>
        <w:t xml:space="preserve">omiserliğe </w:t>
      </w:r>
      <w:proofErr w:type="gramStart"/>
      <w:r w:rsidR="00AC344D">
        <w:rPr>
          <w:lang w:val="tr-TR"/>
        </w:rPr>
        <w:t>gitmiştir :</w:t>
      </w:r>
      <w:proofErr w:type="gramEnd"/>
      <w:r w:rsidR="00AC344D">
        <w:rPr>
          <w:lang w:val="tr-TR"/>
        </w:rPr>
        <w:t xml:space="preserve"> başvurucunun annesi oğlunun evden ayrıldığını ve ne zaman döneceğini bilmediğini b</w:t>
      </w:r>
      <w:r w:rsidR="00B826FB">
        <w:rPr>
          <w:lang w:val="tr-TR"/>
        </w:rPr>
        <w:t>eyan etmiştir. Başvurucuya göre</w:t>
      </w:r>
      <w:r w:rsidR="00AC344D">
        <w:rPr>
          <w:lang w:val="tr-TR"/>
        </w:rPr>
        <w:t xml:space="preserve"> Komiserlik</w:t>
      </w:r>
      <w:r w:rsidR="00B826FB">
        <w:rPr>
          <w:lang w:val="tr-TR"/>
        </w:rPr>
        <w:t>,</w:t>
      </w:r>
      <w:r w:rsidR="00AC344D">
        <w:rPr>
          <w:lang w:val="tr-TR"/>
        </w:rPr>
        <w:t xml:space="preserve"> sonrasında ailesiyle iletişime geçmeye çalışmamıştır.</w:t>
      </w:r>
    </w:p>
    <w:p w:rsidR="00AC344D" w:rsidRPr="00AC344D" w:rsidRDefault="00F27F95" w:rsidP="00E05F30">
      <w:pPr>
        <w:pStyle w:val="JuPara"/>
        <w:rPr>
          <w:lang w:val="tr-TR"/>
        </w:rPr>
      </w:pPr>
      <w:r w:rsidRPr="000B6220">
        <w:fldChar w:fldCharType="begin"/>
      </w:r>
      <w:r w:rsidRPr="00AC344D">
        <w:rPr>
          <w:lang w:val="tr-TR"/>
        </w:rPr>
        <w:instrText xml:space="preserve"> SEQ level0 \*arabic </w:instrText>
      </w:r>
      <w:r w:rsidRPr="000B6220">
        <w:fldChar w:fldCharType="separate"/>
      </w:r>
      <w:r w:rsidR="002413E8">
        <w:rPr>
          <w:noProof/>
          <w:lang w:val="tr-TR"/>
        </w:rPr>
        <w:t>16</w:t>
      </w:r>
      <w:r w:rsidRPr="000B6220">
        <w:fldChar w:fldCharType="end"/>
      </w:r>
      <w:r w:rsidR="00AC344D" w:rsidRPr="00AC344D">
        <w:rPr>
          <w:lang w:val="tr-TR"/>
        </w:rPr>
        <w:t>.  </w:t>
      </w:r>
      <w:r w:rsidRPr="00AC344D">
        <w:rPr>
          <w:lang w:val="tr-TR"/>
        </w:rPr>
        <w:t xml:space="preserve">29 </w:t>
      </w:r>
      <w:r w:rsidR="00AC344D" w:rsidRPr="00AC344D">
        <w:rPr>
          <w:lang w:val="tr-TR"/>
        </w:rPr>
        <w:t>Mayıs</w:t>
      </w:r>
      <w:r w:rsidRPr="00AC344D">
        <w:rPr>
          <w:lang w:val="tr-TR"/>
        </w:rPr>
        <w:t xml:space="preserve"> 2001</w:t>
      </w:r>
      <w:r w:rsidR="00AC344D" w:rsidRPr="00AC344D">
        <w:rPr>
          <w:lang w:val="tr-TR"/>
        </w:rPr>
        <w:t xml:space="preserve"> tarihinde</w:t>
      </w:r>
      <w:r w:rsidRPr="00AC344D">
        <w:rPr>
          <w:lang w:val="tr-TR"/>
        </w:rPr>
        <w:t xml:space="preserve">, </w:t>
      </w:r>
      <w:r w:rsidR="00AC344D" w:rsidRPr="00AC344D">
        <w:rPr>
          <w:lang w:val="tr-TR"/>
        </w:rPr>
        <w:t xml:space="preserve">Millet Meclisi </w:t>
      </w:r>
      <w:r w:rsidR="00AC344D">
        <w:rPr>
          <w:lang w:val="tr-TR"/>
        </w:rPr>
        <w:t xml:space="preserve">Devlet ve Hukuki İşler Komisyonu </w:t>
      </w:r>
      <w:r w:rsidR="00AC344D" w:rsidRPr="00AC344D">
        <w:rPr>
          <w:szCs w:val="24"/>
          <w:lang w:val="tr-TR"/>
        </w:rPr>
        <w:t>(</w:t>
      </w:r>
      <w:r w:rsidR="00AC344D" w:rsidRPr="00810190">
        <w:rPr>
          <w:rFonts w:ascii="Sylfaen" w:hAnsi="Sylfaen" w:cs="Sylfaen"/>
          <w:i/>
          <w:szCs w:val="24"/>
        </w:rPr>
        <w:t>ՀՀ</w:t>
      </w:r>
      <w:r w:rsidR="00AC344D" w:rsidRPr="00AC344D">
        <w:rPr>
          <w:rFonts w:ascii="Sylfaen" w:hAnsi="Sylfaen" w:cs="Sylfaen"/>
          <w:i/>
          <w:szCs w:val="24"/>
          <w:lang w:val="tr-TR"/>
        </w:rPr>
        <w:t xml:space="preserve"> </w:t>
      </w:r>
      <w:proofErr w:type="spellStart"/>
      <w:r w:rsidR="00AC344D" w:rsidRPr="00810190">
        <w:rPr>
          <w:rFonts w:ascii="Sylfaen" w:hAnsi="Sylfaen" w:cs="Sylfaen"/>
          <w:i/>
          <w:szCs w:val="24"/>
        </w:rPr>
        <w:t>ազգային</w:t>
      </w:r>
      <w:proofErr w:type="spellEnd"/>
      <w:r w:rsidR="00AC344D" w:rsidRPr="00AC344D">
        <w:rPr>
          <w:rFonts w:ascii="Sylfaen" w:hAnsi="Sylfaen" w:cs="Sylfaen"/>
          <w:i/>
          <w:szCs w:val="24"/>
          <w:lang w:val="tr-TR"/>
        </w:rPr>
        <w:t xml:space="preserve"> </w:t>
      </w:r>
      <w:proofErr w:type="spellStart"/>
      <w:r w:rsidR="00AC344D" w:rsidRPr="00810190">
        <w:rPr>
          <w:rFonts w:ascii="Sylfaen" w:hAnsi="Sylfaen" w:cs="Sylfaen"/>
          <w:i/>
          <w:szCs w:val="24"/>
        </w:rPr>
        <w:t>ժողովի</w:t>
      </w:r>
      <w:proofErr w:type="spellEnd"/>
      <w:r w:rsidR="00AC344D" w:rsidRPr="00AC344D">
        <w:rPr>
          <w:rFonts w:ascii="Sylfaen" w:hAnsi="Sylfaen" w:cs="Sylfaen"/>
          <w:i/>
          <w:szCs w:val="24"/>
          <w:lang w:val="tr-TR"/>
        </w:rPr>
        <w:t xml:space="preserve"> </w:t>
      </w:r>
      <w:proofErr w:type="spellStart"/>
      <w:r w:rsidR="00AC344D" w:rsidRPr="00810190">
        <w:rPr>
          <w:rFonts w:ascii="Sylfaen" w:hAnsi="Sylfaen" w:cs="Sylfaen"/>
          <w:i/>
          <w:szCs w:val="24"/>
        </w:rPr>
        <w:t>պետական</w:t>
      </w:r>
      <w:proofErr w:type="spellEnd"/>
      <w:r w:rsidR="00AC344D" w:rsidRPr="00AC344D">
        <w:rPr>
          <w:rFonts w:ascii="Sylfaen" w:hAnsi="Sylfaen" w:cs="Sylfaen"/>
          <w:i/>
          <w:szCs w:val="24"/>
          <w:lang w:val="tr-TR"/>
        </w:rPr>
        <w:t>-</w:t>
      </w:r>
      <w:proofErr w:type="spellStart"/>
      <w:r w:rsidR="00AC344D" w:rsidRPr="00810190">
        <w:rPr>
          <w:rFonts w:ascii="Sylfaen" w:hAnsi="Sylfaen" w:cs="Sylfaen"/>
          <w:i/>
          <w:szCs w:val="24"/>
        </w:rPr>
        <w:t>իրավական</w:t>
      </w:r>
      <w:proofErr w:type="spellEnd"/>
      <w:r w:rsidR="00AC344D" w:rsidRPr="00AC344D">
        <w:rPr>
          <w:rFonts w:ascii="Sylfaen" w:hAnsi="Sylfaen" w:cs="Sylfaen"/>
          <w:i/>
          <w:szCs w:val="24"/>
          <w:lang w:val="tr-TR"/>
        </w:rPr>
        <w:t xml:space="preserve"> </w:t>
      </w:r>
      <w:proofErr w:type="spellStart"/>
      <w:r w:rsidR="00AC344D" w:rsidRPr="00810190">
        <w:rPr>
          <w:rFonts w:ascii="Sylfaen" w:hAnsi="Sylfaen" w:cs="Sylfaen"/>
          <w:i/>
          <w:szCs w:val="24"/>
        </w:rPr>
        <w:t>հարցերի</w:t>
      </w:r>
      <w:proofErr w:type="spellEnd"/>
      <w:r w:rsidR="00AC344D" w:rsidRPr="00AC344D">
        <w:rPr>
          <w:rFonts w:ascii="Sylfaen" w:hAnsi="Sylfaen" w:cs="Sylfaen"/>
          <w:i/>
          <w:szCs w:val="24"/>
          <w:lang w:val="tr-TR"/>
        </w:rPr>
        <w:t xml:space="preserve"> </w:t>
      </w:r>
      <w:proofErr w:type="spellStart"/>
      <w:r w:rsidR="00AC344D" w:rsidRPr="00810190">
        <w:rPr>
          <w:rFonts w:ascii="Sylfaen" w:hAnsi="Sylfaen" w:cs="Sylfaen"/>
          <w:i/>
          <w:szCs w:val="24"/>
        </w:rPr>
        <w:t>հանձնաժողով</w:t>
      </w:r>
      <w:proofErr w:type="spellEnd"/>
      <w:r w:rsidR="00AC344D" w:rsidRPr="00AC344D">
        <w:rPr>
          <w:szCs w:val="24"/>
          <w:lang w:val="tr-TR"/>
        </w:rPr>
        <w:t xml:space="preserve">) </w:t>
      </w:r>
      <w:r w:rsidR="00AC344D">
        <w:rPr>
          <w:lang w:val="tr-TR"/>
        </w:rPr>
        <w:t xml:space="preserve">başvurucunun 1 Nisan </w:t>
      </w:r>
      <w:r w:rsidR="00AC344D" w:rsidRPr="00AC344D">
        <w:rPr>
          <w:lang w:val="tr-TR"/>
        </w:rPr>
        <w:t>2001</w:t>
      </w:r>
      <w:r w:rsidR="00AC344D">
        <w:rPr>
          <w:lang w:val="tr-TR"/>
        </w:rPr>
        <w:t xml:space="preserve"> tarihli mektubuna şu şekilde cevap </w:t>
      </w:r>
      <w:proofErr w:type="gramStart"/>
      <w:r w:rsidR="00AC344D">
        <w:rPr>
          <w:lang w:val="tr-TR"/>
        </w:rPr>
        <w:t>vermiştir :</w:t>
      </w:r>
      <w:proofErr w:type="gramEnd"/>
    </w:p>
    <w:p w:rsidR="00AC344D" w:rsidRPr="00462D9F" w:rsidRDefault="00F27F95" w:rsidP="00E05F30">
      <w:pPr>
        <w:pStyle w:val="JuQuot"/>
        <w:rPr>
          <w:lang w:val="tr-TR"/>
        </w:rPr>
      </w:pPr>
      <w:proofErr w:type="gramStart"/>
      <w:r w:rsidRPr="00462D9F">
        <w:rPr>
          <w:lang w:val="tr-TR"/>
        </w:rPr>
        <w:t>« </w:t>
      </w:r>
      <w:r w:rsidR="00462D9F" w:rsidRPr="00462D9F">
        <w:rPr>
          <w:lang w:val="tr-TR"/>
        </w:rPr>
        <w:t>Kendi</w:t>
      </w:r>
      <w:proofErr w:type="gramEnd"/>
      <w:r w:rsidR="00462D9F" w:rsidRPr="00462D9F">
        <w:rPr>
          <w:lang w:val="tr-TR"/>
        </w:rPr>
        <w:t xml:space="preserve"> beyanınızdan sonra, Ermenistan Cumhuriyeti</w:t>
      </w:r>
      <w:r w:rsidR="006D60C9">
        <w:rPr>
          <w:lang w:val="tr-TR"/>
        </w:rPr>
        <w:t>’</w:t>
      </w:r>
      <w:r w:rsidR="00462D9F" w:rsidRPr="00462D9F">
        <w:rPr>
          <w:lang w:val="tr-TR"/>
        </w:rPr>
        <w:t>nin mevzuatına göre</w:t>
      </w:r>
      <w:r w:rsidR="00462D9F">
        <w:rPr>
          <w:lang w:val="tr-TR"/>
        </w:rPr>
        <w:t>,</w:t>
      </w:r>
      <w:r w:rsidR="00462D9F" w:rsidRPr="00462D9F">
        <w:rPr>
          <w:lang w:val="tr-TR"/>
        </w:rPr>
        <w:t xml:space="preserve"> her vatandaşın (...)</w:t>
      </w:r>
      <w:r w:rsidR="00462D9F">
        <w:rPr>
          <w:lang w:val="tr-TR"/>
        </w:rPr>
        <w:t xml:space="preserve"> Ermenistan ordusunda askerlik görevini yapma mecburiyetinde olduğu konusunda sizi bilgilendiririz. </w:t>
      </w:r>
      <w:proofErr w:type="spellStart"/>
      <w:r w:rsidR="00462D9F">
        <w:rPr>
          <w:lang w:val="tr-TR"/>
        </w:rPr>
        <w:t>Ermemistan</w:t>
      </w:r>
      <w:r w:rsidR="006D60C9">
        <w:rPr>
          <w:lang w:val="tr-TR"/>
        </w:rPr>
        <w:t>’</w:t>
      </w:r>
      <w:r w:rsidR="00462D9F">
        <w:rPr>
          <w:lang w:val="tr-TR"/>
        </w:rPr>
        <w:t>da</w:t>
      </w:r>
      <w:proofErr w:type="spellEnd"/>
      <w:r w:rsidR="00462D9F">
        <w:rPr>
          <w:lang w:val="tr-TR"/>
        </w:rPr>
        <w:t xml:space="preserve"> alternatif hizmeti öngören herhangi bir yasa daha kabul edilmediğinden, halihazırda yürü</w:t>
      </w:r>
      <w:r w:rsidR="00E166E5">
        <w:rPr>
          <w:lang w:val="tr-TR"/>
        </w:rPr>
        <w:t>r</w:t>
      </w:r>
      <w:r w:rsidR="00462D9F">
        <w:rPr>
          <w:lang w:val="tr-TR"/>
        </w:rPr>
        <w:t>lükte bulunan yasaya uymanız gerekmektedir ve Ermenistan ordusunda askerlik görevini yapmak zorundasınız</w:t>
      </w:r>
      <w:proofErr w:type="gramStart"/>
      <w:r w:rsidR="00462D9F" w:rsidRPr="00462D9F">
        <w:rPr>
          <w:lang w:val="tr-TR"/>
        </w:rPr>
        <w:t>. »</w:t>
      </w:r>
      <w:proofErr w:type="gramEnd"/>
    </w:p>
    <w:p w:rsidR="00D419E5" w:rsidRPr="00D419E5" w:rsidRDefault="00F27F95" w:rsidP="00E05F30">
      <w:pPr>
        <w:pStyle w:val="JuPara"/>
        <w:rPr>
          <w:lang w:val="tr-TR"/>
        </w:rPr>
      </w:pPr>
      <w:r w:rsidRPr="000B6220">
        <w:fldChar w:fldCharType="begin"/>
      </w:r>
      <w:r w:rsidRPr="00D419E5">
        <w:rPr>
          <w:lang w:val="tr-TR"/>
        </w:rPr>
        <w:instrText xml:space="preserve"> SEQ level0 \*arabic </w:instrText>
      </w:r>
      <w:r w:rsidRPr="000B6220">
        <w:fldChar w:fldCharType="separate"/>
      </w:r>
      <w:r w:rsidR="002413E8">
        <w:rPr>
          <w:noProof/>
          <w:lang w:val="tr-TR"/>
        </w:rPr>
        <w:t>17</w:t>
      </w:r>
      <w:r w:rsidRPr="000B6220">
        <w:fldChar w:fldCharType="end"/>
      </w:r>
      <w:r w:rsidRPr="00D419E5">
        <w:rPr>
          <w:lang w:val="tr-TR"/>
        </w:rPr>
        <w:t>.  </w:t>
      </w:r>
      <w:r w:rsidR="00D419E5" w:rsidRPr="00D419E5">
        <w:rPr>
          <w:lang w:val="tr-TR"/>
        </w:rPr>
        <w:t>2001 Haziran ayının ilk yarısında başvurucu kendi evine geri dönmüştür ve Eylül 2002 tarihinde yakalanmasına kadar burada yaşamıştır.</w:t>
      </w:r>
    </w:p>
    <w:p w:rsidR="00D419E5"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18</w:t>
      </w:r>
      <w:r w:rsidRPr="000B6220">
        <w:fldChar w:fldCharType="end"/>
      </w:r>
      <w:r w:rsidR="00D419E5" w:rsidRPr="00B64B62">
        <w:rPr>
          <w:lang w:val="tr-TR"/>
        </w:rPr>
        <w:t>.  </w:t>
      </w:r>
      <w:r w:rsidRPr="00B64B62">
        <w:rPr>
          <w:lang w:val="tr-TR"/>
        </w:rPr>
        <w:t xml:space="preserve">12 </w:t>
      </w:r>
      <w:r w:rsidR="00D419E5" w:rsidRPr="00B64B62">
        <w:rPr>
          <w:lang w:val="tr-TR"/>
        </w:rPr>
        <w:t>Haziran</w:t>
      </w:r>
      <w:r w:rsidRPr="00B64B62">
        <w:rPr>
          <w:lang w:val="tr-TR"/>
        </w:rPr>
        <w:t xml:space="preserve"> 2001</w:t>
      </w:r>
      <w:r w:rsidR="00D419E5" w:rsidRPr="00B64B62">
        <w:rPr>
          <w:lang w:val="tr-TR"/>
        </w:rPr>
        <w:t xml:space="preserve"> tarihinde</w:t>
      </w:r>
      <w:r w:rsidR="00074AD4" w:rsidRPr="00B64B62">
        <w:rPr>
          <w:lang w:val="tr-TR"/>
        </w:rPr>
        <w:t xml:space="preserve"> </w:t>
      </w:r>
      <w:r w:rsidR="00315D57" w:rsidRPr="00B64B62">
        <w:rPr>
          <w:lang w:val="tr-TR"/>
        </w:rPr>
        <w:t>Millet Meclisi, sadece 11 Haziran 2001 tarihinden önce suç işleyen şahıslar için genel bir af ilan etmiştir ve bu genel af</w:t>
      </w:r>
      <w:r w:rsidR="00E166E5">
        <w:rPr>
          <w:lang w:val="tr-TR"/>
        </w:rPr>
        <w:t>,</w:t>
      </w:r>
      <w:r w:rsidR="00315D57" w:rsidRPr="00B64B62">
        <w:rPr>
          <w:lang w:val="tr-TR"/>
        </w:rPr>
        <w:t xml:space="preserve"> 13 Eylül 2001 tarihine kadar yürürlükte kalmıştır.</w:t>
      </w:r>
    </w:p>
    <w:p w:rsidR="00F27F95" w:rsidRPr="00B64B62" w:rsidRDefault="002A3B1B" w:rsidP="00E05F30">
      <w:pPr>
        <w:pStyle w:val="JuHA"/>
        <w:rPr>
          <w:lang w:val="tr-TR"/>
        </w:rPr>
      </w:pPr>
      <w:r w:rsidRPr="00B64B62">
        <w:rPr>
          <w:lang w:val="tr-TR"/>
        </w:rPr>
        <w:t>B.  </w:t>
      </w:r>
      <w:r w:rsidR="00074AD4" w:rsidRPr="00B64B62">
        <w:rPr>
          <w:lang w:val="tr-TR"/>
        </w:rPr>
        <w:t>Başvurucu hakkında açılan ceza davası</w:t>
      </w:r>
    </w:p>
    <w:p w:rsidR="00074AD4"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19</w:t>
      </w:r>
      <w:r w:rsidRPr="000B6220">
        <w:fldChar w:fldCharType="end"/>
      </w:r>
      <w:r w:rsidRPr="00B64B62">
        <w:rPr>
          <w:lang w:val="tr-TR"/>
        </w:rPr>
        <w:t>.  </w:t>
      </w:r>
      <w:r w:rsidR="00446695" w:rsidRPr="00B64B62">
        <w:rPr>
          <w:lang w:val="tr-TR"/>
        </w:rPr>
        <w:t xml:space="preserve">26 Haziran 2001 tarihinde </w:t>
      </w:r>
      <w:proofErr w:type="spellStart"/>
      <w:r w:rsidR="00446695" w:rsidRPr="00B64B62">
        <w:rPr>
          <w:lang w:val="tr-TR"/>
        </w:rPr>
        <w:t>Erebuni</w:t>
      </w:r>
      <w:proofErr w:type="spellEnd"/>
      <w:r w:rsidR="00446695" w:rsidRPr="00B64B62">
        <w:rPr>
          <w:lang w:val="tr-TR"/>
        </w:rPr>
        <w:t xml:space="preserve"> askeri komiseri </w:t>
      </w:r>
      <w:r w:rsidR="00446695" w:rsidRPr="00B64B62">
        <w:rPr>
          <w:szCs w:val="24"/>
          <w:lang w:val="tr-TR"/>
        </w:rPr>
        <w:t>(</w:t>
      </w:r>
      <w:proofErr w:type="spellStart"/>
      <w:r w:rsidR="00446695" w:rsidRPr="00810190">
        <w:rPr>
          <w:rFonts w:ascii="Sylfaen" w:hAnsi="Sylfaen" w:cs="Sylfaen"/>
          <w:i/>
          <w:szCs w:val="24"/>
        </w:rPr>
        <w:t>Էրեբունի</w:t>
      </w:r>
      <w:proofErr w:type="spellEnd"/>
      <w:r w:rsidR="00446695" w:rsidRPr="00B64B62">
        <w:rPr>
          <w:rFonts w:ascii="Sylfaen" w:hAnsi="Sylfaen" w:cs="Sylfaen"/>
          <w:i/>
          <w:szCs w:val="24"/>
          <w:lang w:val="tr-TR"/>
        </w:rPr>
        <w:t xml:space="preserve"> </w:t>
      </w:r>
      <w:proofErr w:type="spellStart"/>
      <w:r w:rsidR="00446695" w:rsidRPr="00810190">
        <w:rPr>
          <w:rFonts w:ascii="Sylfaen" w:hAnsi="Sylfaen" w:cs="Sylfaen"/>
          <w:i/>
          <w:szCs w:val="24"/>
        </w:rPr>
        <w:t>համայնքի</w:t>
      </w:r>
      <w:proofErr w:type="spellEnd"/>
      <w:r w:rsidR="00446695" w:rsidRPr="00B64B62">
        <w:rPr>
          <w:rFonts w:ascii="Sylfaen" w:hAnsi="Sylfaen" w:cs="Sylfaen"/>
          <w:i/>
          <w:szCs w:val="24"/>
          <w:lang w:val="tr-TR"/>
        </w:rPr>
        <w:t xml:space="preserve"> </w:t>
      </w:r>
      <w:proofErr w:type="spellStart"/>
      <w:r w:rsidR="00446695" w:rsidRPr="00810190">
        <w:rPr>
          <w:rFonts w:ascii="Sylfaen" w:hAnsi="Sylfaen" w:cs="Sylfaen"/>
          <w:i/>
          <w:szCs w:val="24"/>
        </w:rPr>
        <w:t>զինկոմիսար</w:t>
      </w:r>
      <w:proofErr w:type="spellEnd"/>
      <w:r w:rsidR="005F1611">
        <w:rPr>
          <w:szCs w:val="24"/>
          <w:lang w:val="tr-TR"/>
        </w:rPr>
        <w:t>)</w:t>
      </w:r>
      <w:r w:rsidR="002644C3">
        <w:rPr>
          <w:szCs w:val="24"/>
          <w:lang w:val="tr-TR"/>
        </w:rPr>
        <w:t>,</w:t>
      </w:r>
      <w:r w:rsidR="00446695" w:rsidRPr="00B64B62">
        <w:rPr>
          <w:szCs w:val="24"/>
          <w:lang w:val="tr-TR"/>
        </w:rPr>
        <w:t xml:space="preserve"> </w:t>
      </w:r>
      <w:r w:rsidR="00446695" w:rsidRPr="00B64B62">
        <w:rPr>
          <w:lang w:val="tr-TR"/>
        </w:rPr>
        <w:t xml:space="preserve">başvurucunun 15 Mayıs 2001 tarihinde askerlik hizmetini yerine getirmek için teslim olmadığı ve kasten askeri yükümlülüklerini yerine getirmediği konusunda </w:t>
      </w:r>
      <w:proofErr w:type="spellStart"/>
      <w:r w:rsidR="002644C3" w:rsidRPr="00B64B62">
        <w:rPr>
          <w:lang w:val="tr-TR"/>
        </w:rPr>
        <w:t>Erebuni</w:t>
      </w:r>
      <w:proofErr w:type="spellEnd"/>
      <w:r w:rsidR="002644C3" w:rsidRPr="00B64B62">
        <w:rPr>
          <w:lang w:val="tr-TR"/>
        </w:rPr>
        <w:t xml:space="preserve"> ilçe savcısını </w:t>
      </w:r>
      <w:r w:rsidR="002644C3" w:rsidRPr="00B64B62">
        <w:rPr>
          <w:szCs w:val="24"/>
          <w:lang w:val="tr-TR"/>
        </w:rPr>
        <w:t>(</w:t>
      </w:r>
      <w:proofErr w:type="spellStart"/>
      <w:r w:rsidR="002644C3" w:rsidRPr="00810190">
        <w:rPr>
          <w:rFonts w:ascii="Sylfaen" w:hAnsi="Sylfaen" w:cs="Sylfaen"/>
          <w:i/>
          <w:szCs w:val="24"/>
        </w:rPr>
        <w:t>Էրեբունի</w:t>
      </w:r>
      <w:proofErr w:type="spellEnd"/>
      <w:r w:rsidR="002644C3" w:rsidRPr="00B64B62">
        <w:rPr>
          <w:rFonts w:ascii="Sylfaen" w:hAnsi="Sylfaen" w:cs="Sylfaen"/>
          <w:i/>
          <w:szCs w:val="24"/>
          <w:lang w:val="tr-TR"/>
        </w:rPr>
        <w:t xml:space="preserve"> </w:t>
      </w:r>
      <w:proofErr w:type="spellStart"/>
      <w:r w:rsidR="002644C3" w:rsidRPr="00810190">
        <w:rPr>
          <w:rFonts w:ascii="Sylfaen" w:hAnsi="Sylfaen" w:cs="Sylfaen"/>
          <w:i/>
          <w:szCs w:val="24"/>
        </w:rPr>
        <w:t>համայնքի</w:t>
      </w:r>
      <w:proofErr w:type="spellEnd"/>
      <w:r w:rsidR="002644C3" w:rsidRPr="00B64B62">
        <w:rPr>
          <w:rFonts w:ascii="Sylfaen" w:hAnsi="Sylfaen" w:cs="Sylfaen"/>
          <w:i/>
          <w:szCs w:val="24"/>
          <w:lang w:val="tr-TR"/>
        </w:rPr>
        <w:t xml:space="preserve"> </w:t>
      </w:r>
      <w:proofErr w:type="spellStart"/>
      <w:r w:rsidR="002644C3" w:rsidRPr="00810190">
        <w:rPr>
          <w:rFonts w:ascii="Sylfaen" w:hAnsi="Sylfaen" w:cs="Sylfaen"/>
          <w:i/>
          <w:szCs w:val="24"/>
        </w:rPr>
        <w:t>դատախազ</w:t>
      </w:r>
      <w:proofErr w:type="spellEnd"/>
      <w:r w:rsidR="002644C3" w:rsidRPr="00B64B62">
        <w:rPr>
          <w:szCs w:val="24"/>
          <w:lang w:val="tr-TR"/>
        </w:rPr>
        <w:t>)</w:t>
      </w:r>
      <w:r w:rsidR="002644C3" w:rsidRPr="00B64B62">
        <w:rPr>
          <w:lang w:val="tr-TR"/>
        </w:rPr>
        <w:t xml:space="preserve"> </w:t>
      </w:r>
      <w:r w:rsidR="00446695" w:rsidRPr="00B64B62">
        <w:rPr>
          <w:lang w:val="tr-TR"/>
        </w:rPr>
        <w:t>bilgilendirmiştir.</w:t>
      </w:r>
    </w:p>
    <w:p w:rsidR="00AC4E80"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20</w:t>
      </w:r>
      <w:r w:rsidRPr="000B6220">
        <w:fldChar w:fldCharType="end"/>
      </w:r>
      <w:r w:rsidRPr="00B64B62">
        <w:rPr>
          <w:lang w:val="tr-TR"/>
        </w:rPr>
        <w:t>.  </w:t>
      </w:r>
      <w:r w:rsidR="003C3C27" w:rsidRPr="00B64B62">
        <w:rPr>
          <w:lang w:val="tr-TR"/>
        </w:rPr>
        <w:t>Haziran ayı boyunca ve 1 Ağustos 2001 tarihinde başvurucu, birçok defa babası ve avukatıyla birlikte yetkili soruşt</w:t>
      </w:r>
      <w:r w:rsidR="005F1611">
        <w:rPr>
          <w:lang w:val="tr-TR"/>
        </w:rPr>
        <w:t>urmacı nezdinde kendi durumu ve</w:t>
      </w:r>
      <w:r w:rsidR="003C3C27" w:rsidRPr="00B64B62">
        <w:rPr>
          <w:lang w:val="tr-TR"/>
        </w:rPr>
        <w:t xml:space="preserve"> prosedürü</w:t>
      </w:r>
      <w:r w:rsidR="005F1611">
        <w:rPr>
          <w:lang w:val="tr-TR"/>
        </w:rPr>
        <w:t>n</w:t>
      </w:r>
      <w:r w:rsidR="003C3C27" w:rsidRPr="00B64B62">
        <w:rPr>
          <w:lang w:val="tr-TR"/>
        </w:rPr>
        <w:t xml:space="preserve"> devamı ile ilgili bilgi sahibi olmak için ilçe savcılığına gitmiştir.</w:t>
      </w:r>
    </w:p>
    <w:p w:rsidR="003C3C27"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21</w:t>
      </w:r>
      <w:r w:rsidRPr="000B6220">
        <w:fldChar w:fldCharType="end"/>
      </w:r>
      <w:r w:rsidR="003C3C27" w:rsidRPr="00B64B62">
        <w:rPr>
          <w:lang w:val="tr-TR"/>
        </w:rPr>
        <w:t>.  1 Ağustos</w:t>
      </w:r>
      <w:r w:rsidRPr="00B64B62">
        <w:rPr>
          <w:lang w:val="tr-TR"/>
        </w:rPr>
        <w:t xml:space="preserve"> 2001</w:t>
      </w:r>
      <w:r w:rsidR="003C3C27" w:rsidRPr="00B64B62">
        <w:rPr>
          <w:lang w:val="tr-TR"/>
        </w:rPr>
        <w:t xml:space="preserve"> tarihinde soruşturmacı</w:t>
      </w:r>
      <w:r w:rsidR="00AA1802" w:rsidRPr="00AA1802">
        <w:rPr>
          <w:lang w:val="tr-TR"/>
        </w:rPr>
        <w:t xml:space="preserve"> </w:t>
      </w:r>
      <w:r w:rsidR="00AA1802" w:rsidRPr="00B64B62">
        <w:rPr>
          <w:lang w:val="tr-TR"/>
        </w:rPr>
        <w:t>Ceza Kanunun 75. maddesine dayanarak</w:t>
      </w:r>
      <w:r w:rsidR="00C35847" w:rsidRPr="00B64B62">
        <w:rPr>
          <w:lang w:val="tr-TR"/>
        </w:rPr>
        <w:t>,</w:t>
      </w:r>
      <w:r w:rsidR="00AA1802">
        <w:rPr>
          <w:lang w:val="tr-TR"/>
        </w:rPr>
        <w:t xml:space="preserve"> </w:t>
      </w:r>
      <w:r w:rsidR="003C3C27" w:rsidRPr="00B64B62">
        <w:rPr>
          <w:lang w:val="tr-TR"/>
        </w:rPr>
        <w:t>başvurucu aleyhine</w:t>
      </w:r>
      <w:r w:rsidR="00C35847" w:rsidRPr="00B64B62">
        <w:rPr>
          <w:lang w:val="tr-TR"/>
        </w:rPr>
        <w:t xml:space="preserve"> askerlik ile ilgili yükümlülüklerini yerine getirmediğinden dolayı bir ceza davası açmıştır. Başvurucu, soruşturmacının üstü olan savcının, kendisi hakkında ek bir soruşturma yapılmadan soruşturma açılmasını reddettiğini savunmaktadır. 8 Ağustos </w:t>
      </w:r>
      <w:r w:rsidR="00C35847" w:rsidRPr="00B64B62">
        <w:rPr>
          <w:lang w:val="tr-TR"/>
        </w:rPr>
        <w:lastRenderedPageBreak/>
        <w:t>2001 tarihinde</w:t>
      </w:r>
      <w:r w:rsidR="000D3307" w:rsidRPr="00B64B62">
        <w:rPr>
          <w:lang w:val="tr-TR"/>
        </w:rPr>
        <w:t>, yukar</w:t>
      </w:r>
      <w:r w:rsidR="00924CC6" w:rsidRPr="00B64B62">
        <w:rPr>
          <w:lang w:val="tr-TR"/>
        </w:rPr>
        <w:t xml:space="preserve">ıda belirtilen aftan faydalanmak isteyen başvurucu, bu konuda bir dilekçe ile Genel Savcılığa </w:t>
      </w:r>
      <w:r w:rsidR="00924CC6" w:rsidRPr="00B64B62">
        <w:rPr>
          <w:szCs w:val="24"/>
          <w:lang w:val="tr-TR"/>
        </w:rPr>
        <w:t>(</w:t>
      </w:r>
      <w:r w:rsidR="00924CC6" w:rsidRPr="00810190">
        <w:rPr>
          <w:rFonts w:ascii="Sylfaen" w:hAnsi="Sylfaen" w:cs="Sylfaen"/>
          <w:i/>
          <w:szCs w:val="24"/>
        </w:rPr>
        <w:t>ՀՀ</w:t>
      </w:r>
      <w:r w:rsidR="00924CC6" w:rsidRPr="00B64B62">
        <w:rPr>
          <w:rFonts w:ascii="Sylfaen" w:hAnsi="Sylfaen" w:cs="Sylfaen"/>
          <w:i/>
          <w:szCs w:val="24"/>
          <w:lang w:val="tr-TR"/>
        </w:rPr>
        <w:t xml:space="preserve"> </w:t>
      </w:r>
      <w:proofErr w:type="spellStart"/>
      <w:r w:rsidR="00924CC6" w:rsidRPr="00810190">
        <w:rPr>
          <w:rFonts w:ascii="Sylfaen" w:hAnsi="Sylfaen" w:cs="Sylfaen"/>
          <w:i/>
          <w:szCs w:val="24"/>
        </w:rPr>
        <w:t>գլխավոր</w:t>
      </w:r>
      <w:proofErr w:type="spellEnd"/>
      <w:r w:rsidR="00924CC6" w:rsidRPr="00B64B62">
        <w:rPr>
          <w:rFonts w:ascii="Sylfaen" w:hAnsi="Sylfaen" w:cs="Sylfaen"/>
          <w:i/>
          <w:szCs w:val="24"/>
          <w:lang w:val="tr-TR"/>
        </w:rPr>
        <w:t xml:space="preserve"> </w:t>
      </w:r>
      <w:proofErr w:type="spellStart"/>
      <w:r w:rsidR="00924CC6" w:rsidRPr="00810190">
        <w:rPr>
          <w:rFonts w:ascii="Sylfaen" w:hAnsi="Sylfaen" w:cs="Sylfaen"/>
          <w:i/>
          <w:szCs w:val="24"/>
        </w:rPr>
        <w:t>դատախազություն</w:t>
      </w:r>
      <w:proofErr w:type="spellEnd"/>
      <w:r w:rsidR="00924CC6" w:rsidRPr="00B64B62">
        <w:rPr>
          <w:szCs w:val="24"/>
          <w:lang w:val="tr-TR"/>
        </w:rPr>
        <w:t xml:space="preserve">) </w:t>
      </w:r>
      <w:r w:rsidR="00AA1802">
        <w:rPr>
          <w:lang w:val="tr-TR"/>
        </w:rPr>
        <w:t xml:space="preserve">bir </w:t>
      </w:r>
      <w:r w:rsidR="00924CC6" w:rsidRPr="00B64B62">
        <w:rPr>
          <w:lang w:val="tr-TR"/>
        </w:rPr>
        <w:t>dilekçe yazmıştır. Başvurucu herhangi bir cevap almamıştır.</w:t>
      </w:r>
    </w:p>
    <w:p w:rsidR="00924CC6"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22</w:t>
      </w:r>
      <w:r w:rsidRPr="000B6220">
        <w:fldChar w:fldCharType="end"/>
      </w:r>
      <w:r w:rsidRPr="00B64B62">
        <w:rPr>
          <w:lang w:val="tr-TR"/>
        </w:rPr>
        <w:t xml:space="preserve">.  1 </w:t>
      </w:r>
      <w:r w:rsidR="009B2FA5" w:rsidRPr="00B64B62">
        <w:rPr>
          <w:lang w:val="tr-TR"/>
        </w:rPr>
        <w:t xml:space="preserve">Ekim </w:t>
      </w:r>
      <w:r w:rsidRPr="00B64B62">
        <w:rPr>
          <w:lang w:val="tr-TR"/>
        </w:rPr>
        <w:t>2001</w:t>
      </w:r>
      <w:r w:rsidR="009B2FA5" w:rsidRPr="00B64B62">
        <w:rPr>
          <w:lang w:val="tr-TR"/>
        </w:rPr>
        <w:t xml:space="preserve"> tarihinde soruşturmacı başvurucu ile ilgili beş karar </w:t>
      </w:r>
      <w:proofErr w:type="gramStart"/>
      <w:r w:rsidR="009B2FA5" w:rsidRPr="00B64B62">
        <w:rPr>
          <w:lang w:val="tr-TR"/>
        </w:rPr>
        <w:t>almıştır :</w:t>
      </w:r>
      <w:proofErr w:type="gramEnd"/>
      <w:r w:rsidR="009B2FA5" w:rsidRPr="00B64B62">
        <w:rPr>
          <w:lang w:val="tr-TR"/>
        </w:rPr>
        <w:t xml:space="preserve"> 1) </w:t>
      </w:r>
      <w:r w:rsidR="00CD6A56" w:rsidRPr="00B64B62">
        <w:rPr>
          <w:lang w:val="tr-TR"/>
        </w:rPr>
        <w:t>Ceza Kanunun 75. maddesine dayanarak askerlik ile ilgili yükümlülüklerini yerine getirmediğinden dolayı ceza davası açılması</w:t>
      </w:r>
      <w:r w:rsidR="009B2FA5" w:rsidRPr="00B64B62">
        <w:rPr>
          <w:lang w:val="tr-TR"/>
        </w:rPr>
        <w:t xml:space="preserve"> ; 2) </w:t>
      </w:r>
      <w:r w:rsidR="000075BF" w:rsidRPr="00B64B62">
        <w:rPr>
          <w:lang w:val="tr-TR"/>
        </w:rPr>
        <w:t>yargıdan başvurucunun geçi</w:t>
      </w:r>
      <w:r w:rsidR="00AA1802">
        <w:rPr>
          <w:lang w:val="tr-TR"/>
        </w:rPr>
        <w:t>ci olarak tutuklanmasını isteme</w:t>
      </w:r>
      <w:r w:rsidR="009B2FA5" w:rsidRPr="00B64B62">
        <w:rPr>
          <w:lang w:val="tr-TR"/>
        </w:rPr>
        <w:t xml:space="preserve"> ; 3) </w:t>
      </w:r>
      <w:r w:rsidR="00070CE6" w:rsidRPr="00B64B62">
        <w:rPr>
          <w:lang w:val="tr-TR"/>
        </w:rPr>
        <w:t>başvurucuyu kaçak kabul edip hakkında arama kararı çıkarılması</w:t>
      </w:r>
      <w:r w:rsidR="009B2FA5" w:rsidRPr="00B64B62">
        <w:rPr>
          <w:lang w:val="tr-TR"/>
        </w:rPr>
        <w:t xml:space="preserve"> ; 4) </w:t>
      </w:r>
      <w:r w:rsidR="00070CE6" w:rsidRPr="00B64B62">
        <w:rPr>
          <w:lang w:val="tr-TR"/>
        </w:rPr>
        <w:t>yargıdan başvurucunun iletişimini</w:t>
      </w:r>
      <w:r w:rsidR="008A2840" w:rsidRPr="00B64B62">
        <w:rPr>
          <w:lang w:val="tr-TR"/>
        </w:rPr>
        <w:t>n</w:t>
      </w:r>
      <w:r w:rsidR="00070CE6" w:rsidRPr="00B64B62">
        <w:rPr>
          <w:lang w:val="tr-TR"/>
        </w:rPr>
        <w:t xml:space="preserve"> kontrol edilmesine izin vermesini ; ve</w:t>
      </w:r>
      <w:r w:rsidR="009B2FA5" w:rsidRPr="00B64B62">
        <w:rPr>
          <w:lang w:val="tr-TR"/>
        </w:rPr>
        <w:t xml:space="preserve"> 5) </w:t>
      </w:r>
      <w:r w:rsidR="00070CE6" w:rsidRPr="00B64B62">
        <w:rPr>
          <w:lang w:val="tr-TR"/>
        </w:rPr>
        <w:t>başvurucu yakalanana kadar prosedürün durdurulması</w:t>
      </w:r>
      <w:r w:rsidR="009B2FA5" w:rsidRPr="00B64B62">
        <w:rPr>
          <w:lang w:val="tr-TR"/>
        </w:rPr>
        <w:t xml:space="preserve">. </w:t>
      </w:r>
      <w:r w:rsidR="001D45C7" w:rsidRPr="00B64B62">
        <w:rPr>
          <w:lang w:val="tr-TR"/>
        </w:rPr>
        <w:t xml:space="preserve">Bu karar aşağıdaki bölümü </w:t>
      </w:r>
      <w:proofErr w:type="gramStart"/>
      <w:r w:rsidR="001D45C7" w:rsidRPr="00B64B62">
        <w:rPr>
          <w:lang w:val="tr-TR"/>
        </w:rPr>
        <w:t>içermektedir</w:t>
      </w:r>
      <w:r w:rsidR="009B2FA5" w:rsidRPr="00B64B62">
        <w:rPr>
          <w:lang w:val="tr-TR"/>
        </w:rPr>
        <w:t> :</w:t>
      </w:r>
      <w:proofErr w:type="gramEnd"/>
    </w:p>
    <w:p w:rsidR="00D63DA7" w:rsidRPr="00B64B62" w:rsidRDefault="00F27F95" w:rsidP="00E05F30">
      <w:pPr>
        <w:pStyle w:val="JuQuot"/>
        <w:rPr>
          <w:lang w:val="tr-TR"/>
        </w:rPr>
      </w:pPr>
      <w:proofErr w:type="gramStart"/>
      <w:r w:rsidRPr="00B64B62">
        <w:rPr>
          <w:lang w:val="tr-TR"/>
        </w:rPr>
        <w:t>« (</w:t>
      </w:r>
      <w:r w:rsidR="00E40C8E" w:rsidRPr="00B64B62">
        <w:rPr>
          <w:lang w:val="tr-TR"/>
        </w:rPr>
        <w:t>...</w:t>
      </w:r>
      <w:r w:rsidRPr="00B64B62">
        <w:rPr>
          <w:lang w:val="tr-TR"/>
        </w:rPr>
        <w:t>)</w:t>
      </w:r>
      <w:proofErr w:type="gramEnd"/>
      <w:r w:rsidRPr="00B64B62">
        <w:rPr>
          <w:lang w:val="tr-TR"/>
        </w:rPr>
        <w:t xml:space="preserve"> </w:t>
      </w:r>
      <w:r w:rsidR="005F17D9" w:rsidRPr="00B64B62">
        <w:rPr>
          <w:lang w:val="tr-TR"/>
        </w:rPr>
        <w:t xml:space="preserve">iki aydan beri </w:t>
      </w:r>
      <w:r w:rsidR="00D63DA7" w:rsidRPr="00B64B62">
        <w:rPr>
          <w:lang w:val="tr-TR"/>
        </w:rPr>
        <w:t xml:space="preserve">başvurucuyu </w:t>
      </w:r>
      <w:r w:rsidR="005F17D9" w:rsidRPr="00B64B62">
        <w:rPr>
          <w:lang w:val="tr-TR"/>
        </w:rPr>
        <w:t xml:space="preserve">bulmak için </w:t>
      </w:r>
      <w:r w:rsidR="00D63DA7" w:rsidRPr="00B64B62">
        <w:rPr>
          <w:lang w:val="tr-TR"/>
        </w:rPr>
        <w:t xml:space="preserve">soruşturma ve arama tedbirleri </w:t>
      </w:r>
      <w:r w:rsidR="005F17D9" w:rsidRPr="00B64B62">
        <w:rPr>
          <w:lang w:val="tr-TR"/>
        </w:rPr>
        <w:t>(...) sonuçsuz kaldığından ve ner</w:t>
      </w:r>
      <w:r w:rsidR="006C5838">
        <w:rPr>
          <w:lang w:val="tr-TR"/>
        </w:rPr>
        <w:t>ede olduğunu bilmediğimizden</w:t>
      </w:r>
      <w:r w:rsidR="005F17D9" w:rsidRPr="00B64B62">
        <w:rPr>
          <w:lang w:val="tr-TR"/>
        </w:rPr>
        <w:t xml:space="preserve">, (...) soruşturmanın durdurulması </w:t>
      </w:r>
      <w:r w:rsidR="00A955F5" w:rsidRPr="00B64B62">
        <w:rPr>
          <w:lang w:val="tr-TR"/>
        </w:rPr>
        <w:t>(...) ve</w:t>
      </w:r>
      <w:r w:rsidR="006D60C9">
        <w:rPr>
          <w:lang w:val="tr-TR"/>
        </w:rPr>
        <w:t xml:space="preserve"> </w:t>
      </w:r>
      <w:r w:rsidR="00A955F5" w:rsidRPr="00B64B62">
        <w:rPr>
          <w:lang w:val="tr-TR"/>
        </w:rPr>
        <w:t>(...) sanığın yakalanması için arama tedbirlerine başlanması [gerekmektedir]. »</w:t>
      </w:r>
    </w:p>
    <w:p w:rsidR="00A955F5"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23</w:t>
      </w:r>
      <w:r w:rsidRPr="000B6220">
        <w:fldChar w:fldCharType="end"/>
      </w:r>
      <w:r w:rsidRPr="00B64B62">
        <w:rPr>
          <w:lang w:val="tr-TR"/>
        </w:rPr>
        <w:t>.  </w:t>
      </w:r>
      <w:r w:rsidR="002B499C" w:rsidRPr="00B64B62">
        <w:rPr>
          <w:lang w:val="tr-TR"/>
        </w:rPr>
        <w:t>Başvurucu Haziran 2001 ortalarında ailesinin evinde kalmasına ve defalarca Temmuz ve Ağustos 2001 arasında soruşturmacıyla görüşmesine rağmen, bu kararlar ne başvurucuya ne de ailesine tebliğ edilmemiştir.</w:t>
      </w:r>
    </w:p>
    <w:p w:rsidR="002B499C"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24</w:t>
      </w:r>
      <w:r w:rsidRPr="000B6220">
        <w:fldChar w:fldCharType="end"/>
      </w:r>
      <w:r w:rsidR="002B499C" w:rsidRPr="00B64B62">
        <w:rPr>
          <w:lang w:val="tr-TR"/>
        </w:rPr>
        <w:t>.  </w:t>
      </w:r>
      <w:r w:rsidRPr="00B64B62">
        <w:rPr>
          <w:lang w:val="tr-TR"/>
        </w:rPr>
        <w:t xml:space="preserve">2 </w:t>
      </w:r>
      <w:r w:rsidR="002B499C" w:rsidRPr="00B64B62">
        <w:rPr>
          <w:lang w:val="tr-TR"/>
        </w:rPr>
        <w:t>Ekim</w:t>
      </w:r>
      <w:r w:rsidRPr="00B64B62">
        <w:rPr>
          <w:lang w:val="tr-TR"/>
        </w:rPr>
        <w:t xml:space="preserve"> 2001</w:t>
      </w:r>
      <w:r w:rsidR="002644C3">
        <w:rPr>
          <w:lang w:val="tr-TR"/>
        </w:rPr>
        <w:t xml:space="preserve"> tarihinde, </w:t>
      </w:r>
      <w:r w:rsidR="002B499C" w:rsidRPr="00B64B62">
        <w:rPr>
          <w:lang w:val="tr-TR"/>
        </w:rPr>
        <w:t>Erivan</w:t>
      </w:r>
      <w:r w:rsidR="006D60C9">
        <w:rPr>
          <w:lang w:val="tr-TR"/>
        </w:rPr>
        <w:t>’</w:t>
      </w:r>
      <w:r w:rsidR="002B499C" w:rsidRPr="00B64B62">
        <w:rPr>
          <w:lang w:val="tr-TR"/>
        </w:rPr>
        <w:t xml:space="preserve">ın </w:t>
      </w:r>
      <w:proofErr w:type="spellStart"/>
      <w:r w:rsidR="002B499C" w:rsidRPr="00B64B62">
        <w:rPr>
          <w:lang w:val="tr-TR"/>
        </w:rPr>
        <w:t>Nubarashen</w:t>
      </w:r>
      <w:proofErr w:type="spellEnd"/>
      <w:r w:rsidR="002B499C" w:rsidRPr="00B64B62">
        <w:rPr>
          <w:lang w:val="tr-TR"/>
        </w:rPr>
        <w:t xml:space="preserve"> ve </w:t>
      </w:r>
      <w:proofErr w:type="spellStart"/>
      <w:r w:rsidR="002B499C" w:rsidRPr="00B64B62">
        <w:rPr>
          <w:lang w:val="tr-TR"/>
        </w:rPr>
        <w:t>Erebuni</w:t>
      </w:r>
      <w:proofErr w:type="spellEnd"/>
      <w:r w:rsidR="002B499C" w:rsidRPr="00B64B62">
        <w:rPr>
          <w:lang w:val="tr-TR"/>
        </w:rPr>
        <w:t xml:space="preserve"> ilçelerinin mahkemesi </w:t>
      </w:r>
      <w:r w:rsidR="002B499C" w:rsidRPr="00B64B62">
        <w:rPr>
          <w:szCs w:val="24"/>
          <w:lang w:val="tr-TR"/>
        </w:rPr>
        <w:t>(</w:t>
      </w:r>
      <w:proofErr w:type="spellStart"/>
      <w:r w:rsidR="002B499C" w:rsidRPr="00810190">
        <w:rPr>
          <w:rFonts w:ascii="Sylfaen" w:hAnsi="Sylfaen" w:cs="Sylfaen"/>
          <w:i/>
          <w:szCs w:val="24"/>
        </w:rPr>
        <w:t>Երևան</w:t>
      </w:r>
      <w:proofErr w:type="spellEnd"/>
      <w:r w:rsidR="002B499C" w:rsidRPr="00B64B62">
        <w:rPr>
          <w:rFonts w:ascii="Sylfaen" w:hAnsi="Sylfaen" w:cs="Sylfaen"/>
          <w:i/>
          <w:szCs w:val="24"/>
          <w:lang w:val="tr-TR"/>
        </w:rPr>
        <w:t xml:space="preserve"> </w:t>
      </w:r>
      <w:proofErr w:type="spellStart"/>
      <w:r w:rsidR="002B499C" w:rsidRPr="00810190">
        <w:rPr>
          <w:rFonts w:ascii="Sylfaen" w:hAnsi="Sylfaen" w:cs="Sylfaen"/>
          <w:i/>
          <w:szCs w:val="24"/>
        </w:rPr>
        <w:t>քաղաքի</w:t>
      </w:r>
      <w:proofErr w:type="spellEnd"/>
      <w:r w:rsidR="002B499C" w:rsidRPr="00B64B62">
        <w:rPr>
          <w:rFonts w:ascii="Sylfaen" w:hAnsi="Sylfaen" w:cs="Sylfaen"/>
          <w:i/>
          <w:szCs w:val="24"/>
          <w:lang w:val="tr-TR"/>
        </w:rPr>
        <w:t xml:space="preserve"> </w:t>
      </w:r>
      <w:proofErr w:type="spellStart"/>
      <w:r w:rsidR="002B499C" w:rsidRPr="00810190">
        <w:rPr>
          <w:rFonts w:ascii="Sylfaen" w:hAnsi="Sylfaen" w:cs="Sylfaen"/>
          <w:i/>
          <w:szCs w:val="24"/>
        </w:rPr>
        <w:t>Էրեբունի</w:t>
      </w:r>
      <w:proofErr w:type="spellEnd"/>
      <w:r w:rsidR="002B499C" w:rsidRPr="00B64B62">
        <w:rPr>
          <w:rFonts w:ascii="Sylfaen" w:hAnsi="Sylfaen" w:cs="Sylfaen"/>
          <w:i/>
          <w:szCs w:val="24"/>
          <w:lang w:val="tr-TR"/>
        </w:rPr>
        <w:t xml:space="preserve"> </w:t>
      </w:r>
      <w:r w:rsidR="002B499C" w:rsidRPr="00810190">
        <w:rPr>
          <w:rFonts w:ascii="Sylfaen" w:hAnsi="Sylfaen" w:cs="Sylfaen"/>
          <w:i/>
          <w:szCs w:val="24"/>
        </w:rPr>
        <w:t>և</w:t>
      </w:r>
      <w:r w:rsidR="002B499C" w:rsidRPr="00B64B62">
        <w:rPr>
          <w:rFonts w:ascii="Sylfaen" w:hAnsi="Sylfaen" w:cs="Sylfaen"/>
          <w:i/>
          <w:szCs w:val="24"/>
          <w:lang w:val="tr-TR"/>
        </w:rPr>
        <w:t xml:space="preserve"> </w:t>
      </w:r>
      <w:proofErr w:type="spellStart"/>
      <w:r w:rsidR="002B499C" w:rsidRPr="00810190">
        <w:rPr>
          <w:rFonts w:ascii="Sylfaen" w:hAnsi="Sylfaen" w:cs="Sylfaen"/>
          <w:i/>
          <w:szCs w:val="24"/>
        </w:rPr>
        <w:t>Նուբարաշեն</w:t>
      </w:r>
      <w:proofErr w:type="spellEnd"/>
      <w:r w:rsidR="002B499C" w:rsidRPr="00B64B62">
        <w:rPr>
          <w:rFonts w:ascii="Sylfaen" w:hAnsi="Sylfaen" w:cs="Sylfaen"/>
          <w:i/>
          <w:szCs w:val="24"/>
          <w:lang w:val="tr-TR"/>
        </w:rPr>
        <w:t xml:space="preserve"> </w:t>
      </w:r>
      <w:proofErr w:type="spellStart"/>
      <w:r w:rsidR="002B499C" w:rsidRPr="00810190">
        <w:rPr>
          <w:rFonts w:ascii="Sylfaen" w:hAnsi="Sylfaen" w:cs="Sylfaen"/>
          <w:i/>
          <w:szCs w:val="24"/>
        </w:rPr>
        <w:t>համայնքների</w:t>
      </w:r>
      <w:proofErr w:type="spellEnd"/>
      <w:r w:rsidR="002B499C" w:rsidRPr="00B64B62">
        <w:rPr>
          <w:rFonts w:ascii="Sylfaen" w:hAnsi="Sylfaen" w:cs="Sylfaen"/>
          <w:i/>
          <w:szCs w:val="24"/>
          <w:lang w:val="tr-TR"/>
        </w:rPr>
        <w:t xml:space="preserve"> </w:t>
      </w:r>
      <w:proofErr w:type="spellStart"/>
      <w:r w:rsidR="002B499C" w:rsidRPr="00810190">
        <w:rPr>
          <w:rFonts w:ascii="Sylfaen" w:hAnsi="Sylfaen" w:cs="Sylfaen"/>
          <w:i/>
          <w:szCs w:val="24"/>
        </w:rPr>
        <w:t>առաջին</w:t>
      </w:r>
      <w:proofErr w:type="spellEnd"/>
      <w:r w:rsidR="002B499C" w:rsidRPr="00B64B62">
        <w:rPr>
          <w:rFonts w:ascii="Sylfaen" w:hAnsi="Sylfaen" w:cs="Sylfaen"/>
          <w:i/>
          <w:szCs w:val="24"/>
          <w:lang w:val="tr-TR"/>
        </w:rPr>
        <w:t xml:space="preserve"> </w:t>
      </w:r>
      <w:proofErr w:type="spellStart"/>
      <w:r w:rsidR="002B499C" w:rsidRPr="00810190">
        <w:rPr>
          <w:rFonts w:ascii="Sylfaen" w:hAnsi="Sylfaen" w:cs="Sylfaen"/>
          <w:i/>
          <w:szCs w:val="24"/>
        </w:rPr>
        <w:t>ատյանի</w:t>
      </w:r>
      <w:proofErr w:type="spellEnd"/>
      <w:r w:rsidR="002B499C" w:rsidRPr="00B64B62">
        <w:rPr>
          <w:rFonts w:ascii="Sylfaen" w:hAnsi="Sylfaen" w:cs="Sylfaen"/>
          <w:i/>
          <w:szCs w:val="24"/>
          <w:lang w:val="tr-TR"/>
        </w:rPr>
        <w:t xml:space="preserve"> </w:t>
      </w:r>
      <w:proofErr w:type="spellStart"/>
      <w:r w:rsidR="002B499C" w:rsidRPr="00810190">
        <w:rPr>
          <w:rFonts w:ascii="Sylfaen" w:hAnsi="Sylfaen" w:cs="Sylfaen"/>
          <w:i/>
          <w:szCs w:val="24"/>
        </w:rPr>
        <w:t>դատարան</w:t>
      </w:r>
      <w:proofErr w:type="spellEnd"/>
      <w:r w:rsidR="002B499C" w:rsidRPr="00B64B62">
        <w:rPr>
          <w:szCs w:val="24"/>
          <w:lang w:val="tr-TR"/>
        </w:rPr>
        <w:t xml:space="preserve"> </w:t>
      </w:r>
      <w:r w:rsidR="002B499C" w:rsidRPr="00B64B62">
        <w:rPr>
          <w:lang w:val="tr-TR"/>
        </w:rPr>
        <w:t xml:space="preserve">– </w:t>
      </w:r>
      <w:proofErr w:type="gramStart"/>
      <w:r w:rsidR="002B499C" w:rsidRPr="00B64B62">
        <w:rPr>
          <w:lang w:val="tr-TR"/>
        </w:rPr>
        <w:t>« ilçe</w:t>
      </w:r>
      <w:proofErr w:type="gramEnd"/>
      <w:r w:rsidR="002B499C" w:rsidRPr="00B64B62">
        <w:rPr>
          <w:lang w:val="tr-TR"/>
        </w:rPr>
        <w:t xml:space="preserve"> mahkemesi »)</w:t>
      </w:r>
      <w:r w:rsidR="008A2840" w:rsidRPr="00B64B62">
        <w:rPr>
          <w:lang w:val="tr-TR"/>
        </w:rPr>
        <w:t xml:space="preserve"> başvurucunun iletişiminin kontrol edilmesine ve geçici olarak tutuklanmasına izin vermiştir. Bu kararlar ne başvurucuya ne de ailesine tebliğ </w:t>
      </w:r>
      <w:proofErr w:type="gramStart"/>
      <w:r w:rsidR="008A2840" w:rsidRPr="00B64B62">
        <w:rPr>
          <w:lang w:val="tr-TR"/>
        </w:rPr>
        <w:t>edilmemiştir ;</w:t>
      </w:r>
      <w:proofErr w:type="gramEnd"/>
      <w:r w:rsidR="00BB15FA" w:rsidRPr="00B64B62">
        <w:rPr>
          <w:lang w:val="tr-TR"/>
        </w:rPr>
        <w:t xml:space="preserve"> soruşturma ile ilgilenen makam, başvurucunun Eylül 2002 tar</w:t>
      </w:r>
      <w:r w:rsidR="00685CC8">
        <w:rPr>
          <w:lang w:val="tr-TR"/>
        </w:rPr>
        <w:t>ihinde yakalanmasından önce</w:t>
      </w:r>
      <w:r w:rsidR="00BB15FA" w:rsidRPr="00B64B62">
        <w:rPr>
          <w:lang w:val="tr-TR"/>
        </w:rPr>
        <w:t xml:space="preserve"> onlarla iletişime geçmek için herhangi bir girişimde bulunmamıştır.</w:t>
      </w:r>
    </w:p>
    <w:p w:rsidR="00BB15FA"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25</w:t>
      </w:r>
      <w:r w:rsidRPr="000B6220">
        <w:fldChar w:fldCharType="end"/>
      </w:r>
      <w:r w:rsidR="00BB15FA" w:rsidRPr="00B64B62">
        <w:rPr>
          <w:lang w:val="tr-TR"/>
        </w:rPr>
        <w:t>.  </w:t>
      </w:r>
      <w:r w:rsidRPr="00B64B62">
        <w:rPr>
          <w:lang w:val="tr-TR"/>
        </w:rPr>
        <w:t xml:space="preserve">26 </w:t>
      </w:r>
      <w:r w:rsidR="00BB15FA" w:rsidRPr="00B64B62">
        <w:rPr>
          <w:lang w:val="tr-TR"/>
        </w:rPr>
        <w:t>Nisan</w:t>
      </w:r>
      <w:r w:rsidRPr="00B64B62">
        <w:rPr>
          <w:lang w:val="tr-TR"/>
        </w:rPr>
        <w:t xml:space="preserve"> 2002</w:t>
      </w:r>
      <w:r w:rsidR="00BB15FA" w:rsidRPr="00B64B62">
        <w:rPr>
          <w:lang w:val="tr-TR"/>
        </w:rPr>
        <w:t xml:space="preserve"> tarihinde Sözleşme</w:t>
      </w:r>
      <w:r w:rsidR="00685CC8">
        <w:rPr>
          <w:lang w:val="tr-TR"/>
        </w:rPr>
        <w:t>,</w:t>
      </w:r>
      <w:r w:rsidR="00BB15FA" w:rsidRPr="00B64B62">
        <w:rPr>
          <w:lang w:val="tr-TR"/>
        </w:rPr>
        <w:t xml:space="preserve"> Ermenistan için yürürlüğe geçmiştir.</w:t>
      </w:r>
    </w:p>
    <w:p w:rsidR="00F27F95" w:rsidRPr="00B64B62" w:rsidRDefault="00F27F95" w:rsidP="00E05F30">
      <w:pPr>
        <w:pStyle w:val="JuHA"/>
        <w:rPr>
          <w:lang w:val="tr-TR"/>
        </w:rPr>
      </w:pPr>
      <w:r w:rsidRPr="00B64B62">
        <w:rPr>
          <w:lang w:val="tr-TR"/>
        </w:rPr>
        <w:t>C.  </w:t>
      </w:r>
      <w:r w:rsidR="00E36818" w:rsidRPr="00B64B62">
        <w:rPr>
          <w:lang w:val="tr-TR"/>
        </w:rPr>
        <w:t>Başvurucunun yakalanması ve davası</w:t>
      </w:r>
    </w:p>
    <w:p w:rsidR="00E36818"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26</w:t>
      </w:r>
      <w:r w:rsidRPr="000B6220">
        <w:fldChar w:fldCharType="end"/>
      </w:r>
      <w:r w:rsidR="00E36818" w:rsidRPr="00B64B62">
        <w:rPr>
          <w:lang w:val="tr-TR"/>
        </w:rPr>
        <w:t>.  </w:t>
      </w:r>
      <w:r w:rsidRPr="00B64B62">
        <w:rPr>
          <w:lang w:val="tr-TR"/>
        </w:rPr>
        <w:t xml:space="preserve">4 </w:t>
      </w:r>
      <w:r w:rsidR="00E36818" w:rsidRPr="00B64B62">
        <w:rPr>
          <w:lang w:val="tr-TR"/>
        </w:rPr>
        <w:t>Eylül</w:t>
      </w:r>
      <w:r w:rsidRPr="00B64B62">
        <w:rPr>
          <w:lang w:val="tr-TR"/>
        </w:rPr>
        <w:t xml:space="preserve"> 2002</w:t>
      </w:r>
      <w:r w:rsidR="00E36818" w:rsidRPr="00B64B62">
        <w:rPr>
          <w:lang w:val="tr-TR"/>
        </w:rPr>
        <w:t xml:space="preserve"> tarihinde başvurucu işte olduğu sırada</w:t>
      </w:r>
      <w:r w:rsidRPr="00B64B62">
        <w:rPr>
          <w:lang w:val="tr-TR"/>
        </w:rPr>
        <w:t xml:space="preserve">, </w:t>
      </w:r>
      <w:r w:rsidR="00E36818" w:rsidRPr="00B64B62">
        <w:rPr>
          <w:lang w:val="tr-TR"/>
        </w:rPr>
        <w:t>iki polis memuru başvurucunun evine gelerek, başvurucunun anne babasın</w:t>
      </w:r>
      <w:r w:rsidR="0069055A">
        <w:rPr>
          <w:lang w:val="tr-TR"/>
        </w:rPr>
        <w:t>ı</w:t>
      </w:r>
      <w:r w:rsidR="00E36818" w:rsidRPr="00B64B62">
        <w:rPr>
          <w:lang w:val="tr-TR"/>
        </w:rPr>
        <w:t xml:space="preserve"> kendisinin arandığı konusunda bilgilendirmişlerdir ve </w:t>
      </w:r>
      <w:r w:rsidR="0069055A">
        <w:rPr>
          <w:lang w:val="tr-TR"/>
        </w:rPr>
        <w:t xml:space="preserve">onlara </w:t>
      </w:r>
      <w:r w:rsidR="002644C3">
        <w:rPr>
          <w:lang w:val="tr-TR"/>
        </w:rPr>
        <w:t xml:space="preserve">başvurucunun </w:t>
      </w:r>
      <w:r w:rsidR="00E36818" w:rsidRPr="00B64B62">
        <w:rPr>
          <w:lang w:val="tr-TR"/>
        </w:rPr>
        <w:t>nerede olduğunu sormuşlardır.</w:t>
      </w:r>
    </w:p>
    <w:p w:rsidR="00E36818"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27</w:t>
      </w:r>
      <w:r w:rsidRPr="000B6220">
        <w:fldChar w:fldCharType="end"/>
      </w:r>
      <w:r w:rsidR="00E36818" w:rsidRPr="00B64B62">
        <w:rPr>
          <w:lang w:val="tr-TR"/>
        </w:rPr>
        <w:t>.  </w:t>
      </w:r>
      <w:r w:rsidRPr="00B64B62">
        <w:rPr>
          <w:lang w:val="tr-TR"/>
        </w:rPr>
        <w:t xml:space="preserve">5 </w:t>
      </w:r>
      <w:r w:rsidR="00E36818" w:rsidRPr="00B64B62">
        <w:rPr>
          <w:lang w:val="tr-TR"/>
        </w:rPr>
        <w:t>Eylül</w:t>
      </w:r>
      <w:r w:rsidRPr="00B64B62">
        <w:rPr>
          <w:lang w:val="tr-TR"/>
        </w:rPr>
        <w:t xml:space="preserve"> 2002</w:t>
      </w:r>
      <w:r w:rsidR="00E36818" w:rsidRPr="00B64B62">
        <w:rPr>
          <w:lang w:val="tr-TR"/>
        </w:rPr>
        <w:t xml:space="preserve"> tarihinde</w:t>
      </w:r>
      <w:r w:rsidRPr="00B64B62">
        <w:rPr>
          <w:lang w:val="tr-TR"/>
        </w:rPr>
        <w:t>,</w:t>
      </w:r>
      <w:r w:rsidR="00E36818" w:rsidRPr="00B64B62">
        <w:rPr>
          <w:lang w:val="tr-TR"/>
        </w:rPr>
        <w:t xml:space="preserve"> polis memurları başvurucuyu aramaya gelmişler ve polis merkezine götürmüşlerdir. Burada memurlar başvurucunun </w:t>
      </w:r>
      <w:r w:rsidR="00D32C95" w:rsidRPr="00B64B62">
        <w:rPr>
          <w:lang w:val="tr-TR"/>
        </w:rPr>
        <w:t xml:space="preserve">gönüllü olarak teslim olduğunu ve arandığını öğrendikten sonra polis merkezine gelip teslim olduğunu belirten bir </w:t>
      </w:r>
      <w:proofErr w:type="spellStart"/>
      <w:r w:rsidR="00D32C95" w:rsidRPr="00B64B62">
        <w:rPr>
          <w:lang w:val="tr-TR"/>
        </w:rPr>
        <w:t>tutunak</w:t>
      </w:r>
      <w:proofErr w:type="spellEnd"/>
      <w:r w:rsidR="00D32C95" w:rsidRPr="00B64B62">
        <w:rPr>
          <w:lang w:val="tr-TR"/>
        </w:rPr>
        <w:t xml:space="preserve"> hazırlamışlardır. Aynı gün başvurucu </w:t>
      </w:r>
      <w:proofErr w:type="spellStart"/>
      <w:r w:rsidR="00D32C95" w:rsidRPr="00B64B62">
        <w:rPr>
          <w:lang w:val="tr-TR"/>
        </w:rPr>
        <w:t>Nubarashen</w:t>
      </w:r>
      <w:proofErr w:type="spellEnd"/>
      <w:r w:rsidR="00D32C95" w:rsidRPr="00B64B62">
        <w:rPr>
          <w:lang w:val="tr-TR"/>
        </w:rPr>
        <w:t xml:space="preserve"> Tutukevine yerleştirilmiştir.</w:t>
      </w:r>
    </w:p>
    <w:p w:rsidR="00D32C95"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28</w:t>
      </w:r>
      <w:r w:rsidRPr="000B6220">
        <w:fldChar w:fldCharType="end"/>
      </w:r>
      <w:r w:rsidR="00D32C95" w:rsidRPr="00B64B62">
        <w:rPr>
          <w:lang w:val="tr-TR"/>
        </w:rPr>
        <w:t>.  </w:t>
      </w:r>
      <w:r w:rsidRPr="00B64B62">
        <w:rPr>
          <w:lang w:val="tr-TR"/>
        </w:rPr>
        <w:t xml:space="preserve">9 </w:t>
      </w:r>
      <w:r w:rsidR="00D32C95" w:rsidRPr="00B64B62">
        <w:rPr>
          <w:lang w:val="tr-TR"/>
        </w:rPr>
        <w:t>Eylül</w:t>
      </w:r>
      <w:r w:rsidRPr="00B64B62">
        <w:rPr>
          <w:lang w:val="tr-TR"/>
        </w:rPr>
        <w:t xml:space="preserve"> 2002</w:t>
      </w:r>
      <w:r w:rsidR="00D32C95" w:rsidRPr="00B64B62">
        <w:rPr>
          <w:lang w:val="tr-TR"/>
        </w:rPr>
        <w:t xml:space="preserve"> tarihinde soruşturma makamı başvurucu hakkında ceza davasını yeniden açmıştır.</w:t>
      </w:r>
    </w:p>
    <w:p w:rsidR="00D32C95" w:rsidRPr="00B64B62" w:rsidRDefault="00F27F95" w:rsidP="00E05F30">
      <w:pPr>
        <w:pStyle w:val="JuPara"/>
        <w:rPr>
          <w:lang w:val="tr-TR"/>
        </w:rPr>
      </w:pPr>
      <w:r w:rsidRPr="000B6220">
        <w:lastRenderedPageBreak/>
        <w:fldChar w:fldCharType="begin"/>
      </w:r>
      <w:r w:rsidRPr="00B64B62">
        <w:rPr>
          <w:lang w:val="tr-TR"/>
        </w:rPr>
        <w:instrText xml:space="preserve"> SEQ level0 \*arabic </w:instrText>
      </w:r>
      <w:r w:rsidRPr="000B6220">
        <w:fldChar w:fldCharType="separate"/>
      </w:r>
      <w:r w:rsidR="002413E8">
        <w:rPr>
          <w:noProof/>
          <w:lang w:val="tr-TR"/>
        </w:rPr>
        <w:t>29</w:t>
      </w:r>
      <w:r w:rsidRPr="000B6220">
        <w:fldChar w:fldCharType="end"/>
      </w:r>
      <w:r w:rsidR="00D32C95" w:rsidRPr="00B64B62">
        <w:rPr>
          <w:lang w:val="tr-TR"/>
        </w:rPr>
        <w:t>.  </w:t>
      </w:r>
      <w:r w:rsidRPr="00B64B62">
        <w:rPr>
          <w:lang w:val="tr-TR"/>
        </w:rPr>
        <w:t xml:space="preserve">11 </w:t>
      </w:r>
      <w:r w:rsidR="00D32C95" w:rsidRPr="00B64B62">
        <w:rPr>
          <w:lang w:val="tr-TR"/>
        </w:rPr>
        <w:t>Eylül</w:t>
      </w:r>
      <w:r w:rsidRPr="00B64B62">
        <w:rPr>
          <w:lang w:val="tr-TR"/>
        </w:rPr>
        <w:t xml:space="preserve"> 2002</w:t>
      </w:r>
      <w:r w:rsidR="00D32C95" w:rsidRPr="00B64B62">
        <w:rPr>
          <w:lang w:val="tr-TR"/>
        </w:rPr>
        <w:t xml:space="preserve"> tarihinde </w:t>
      </w:r>
      <w:r w:rsidR="00C45618" w:rsidRPr="00B64B62">
        <w:rPr>
          <w:lang w:val="tr-TR"/>
        </w:rPr>
        <w:t>başvurucu</w:t>
      </w:r>
      <w:r w:rsidR="002644C3">
        <w:rPr>
          <w:lang w:val="tr-TR"/>
        </w:rPr>
        <w:t>,</w:t>
      </w:r>
      <w:r w:rsidR="00C45618" w:rsidRPr="00B64B62">
        <w:rPr>
          <w:lang w:val="tr-TR"/>
        </w:rPr>
        <w:t xml:space="preserve"> 1 Ekim 2001 tarihli </w:t>
      </w:r>
      <w:r w:rsidR="00AB677B" w:rsidRPr="00B64B62">
        <w:rPr>
          <w:lang w:val="tr-TR"/>
        </w:rPr>
        <w:t>suçlamadan ilk defa haberdar olmuştur (yukarıdaki paragraf 22). Aynı gün sorgulanan başvurucu dini kanaatleri nedeniyle askerlik hizmetini bilinçli olarak reddettiğini ama alternatif bir hizmeti yerine getirmeye hazır olduğunu beyan etmiştir.</w:t>
      </w:r>
    </w:p>
    <w:p w:rsidR="00296F10"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30</w:t>
      </w:r>
      <w:r w:rsidRPr="000B6220">
        <w:fldChar w:fldCharType="end"/>
      </w:r>
      <w:r w:rsidRPr="00B64B62">
        <w:rPr>
          <w:lang w:val="tr-TR"/>
        </w:rPr>
        <w:t>.  </w:t>
      </w:r>
      <w:r w:rsidR="00296F10" w:rsidRPr="00B64B62">
        <w:rPr>
          <w:lang w:val="tr-TR"/>
        </w:rPr>
        <w:t>Aynı tarihte başvurucuya ve avukatına dosyayı inceleme</w:t>
      </w:r>
      <w:r w:rsidR="00E9446D">
        <w:rPr>
          <w:lang w:val="tr-TR"/>
        </w:rPr>
        <w:t>k için</w:t>
      </w:r>
      <w:r w:rsidR="00296F10" w:rsidRPr="00B64B62">
        <w:rPr>
          <w:lang w:val="tr-TR"/>
        </w:rPr>
        <w:t xml:space="preserve"> izin verilmiştir.</w:t>
      </w:r>
      <w:r w:rsidR="00173D6A" w:rsidRPr="00B64B62">
        <w:rPr>
          <w:lang w:val="tr-TR"/>
        </w:rPr>
        <w:t xml:space="preserve"> 18 Eylül 2002 tarihinde iddianamenin hazırlanması bitmiştir ve </w:t>
      </w:r>
      <w:r w:rsidR="002644C3">
        <w:rPr>
          <w:lang w:val="tr-TR"/>
        </w:rPr>
        <w:t xml:space="preserve">iddianame </w:t>
      </w:r>
      <w:r w:rsidR="00173D6A" w:rsidRPr="00B64B62">
        <w:rPr>
          <w:lang w:val="tr-TR"/>
        </w:rPr>
        <w:t>savcı tarafından 23 Eylül 2002 tarihinde kabul edilmiştir.</w:t>
      </w:r>
    </w:p>
    <w:p w:rsidR="00173D6A"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31</w:t>
      </w:r>
      <w:r w:rsidRPr="000B6220">
        <w:fldChar w:fldCharType="end"/>
      </w:r>
      <w:r w:rsidRPr="00B64B62">
        <w:rPr>
          <w:lang w:val="tr-TR"/>
        </w:rPr>
        <w:t>.  </w:t>
      </w:r>
      <w:r w:rsidR="00173D6A" w:rsidRPr="00B64B62">
        <w:rPr>
          <w:lang w:val="tr-TR"/>
        </w:rPr>
        <w:t>Başvurucunun davasına</w:t>
      </w:r>
      <w:r w:rsidR="002644C3">
        <w:rPr>
          <w:lang w:val="tr-TR"/>
        </w:rPr>
        <w:t>,</w:t>
      </w:r>
      <w:r w:rsidR="00173D6A" w:rsidRPr="00B64B62">
        <w:rPr>
          <w:lang w:val="tr-TR"/>
        </w:rPr>
        <w:t xml:space="preserve"> 22 Ekim 2002 tarihinde ilçe mahkemesi önünde başlanmıştır. Başvurucu iddianamenin bir örneğini almadığı için dava, 28 Ekim 2002 tarihine kadar durdurulmuştur.</w:t>
      </w:r>
    </w:p>
    <w:p w:rsidR="00173D6A"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32</w:t>
      </w:r>
      <w:r w:rsidRPr="000B6220">
        <w:fldChar w:fldCharType="end"/>
      </w:r>
      <w:r w:rsidRPr="00B64B62">
        <w:rPr>
          <w:lang w:val="tr-TR"/>
        </w:rPr>
        <w:t xml:space="preserve">.  28 </w:t>
      </w:r>
      <w:r w:rsidR="00173D6A" w:rsidRPr="00B64B62">
        <w:rPr>
          <w:lang w:val="tr-TR"/>
        </w:rPr>
        <w:t>Ekim</w:t>
      </w:r>
      <w:r w:rsidRPr="00B64B62">
        <w:rPr>
          <w:lang w:val="tr-TR"/>
        </w:rPr>
        <w:t xml:space="preserve"> 2002</w:t>
      </w:r>
      <w:r w:rsidR="00173D6A" w:rsidRPr="00B64B62">
        <w:rPr>
          <w:lang w:val="tr-TR"/>
        </w:rPr>
        <w:t xml:space="preserve"> tarihinde başvurucu</w:t>
      </w:r>
      <w:r w:rsidRPr="00B64B62">
        <w:rPr>
          <w:lang w:val="tr-TR"/>
        </w:rPr>
        <w:t xml:space="preserve"> </w:t>
      </w:r>
      <w:r w:rsidR="00173D6A" w:rsidRPr="00B64B62">
        <w:rPr>
          <w:lang w:val="tr-TR"/>
        </w:rPr>
        <w:t>sorgudaki ifadesinde belirttiği beyanları tekrar etmiştir (yukarıdaki paragraf 29).</w:t>
      </w:r>
    </w:p>
    <w:p w:rsidR="00173D6A" w:rsidRPr="00B64B62" w:rsidRDefault="006830D7"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33</w:t>
      </w:r>
      <w:r w:rsidRPr="000B6220">
        <w:fldChar w:fldCharType="end"/>
      </w:r>
      <w:r w:rsidRPr="00B64B62">
        <w:rPr>
          <w:lang w:val="tr-TR"/>
        </w:rPr>
        <w:t>.  </w:t>
      </w:r>
      <w:r w:rsidR="00173D6A" w:rsidRPr="00B64B62">
        <w:rPr>
          <w:lang w:val="tr-TR"/>
        </w:rPr>
        <w:t>Yine bu tarihte ilçe mahkemesi, başvurucuyu suçlandığı olaylardan dolayı suçlu bulmuştur ve kendisini bir yıl altı ay hapis cezasına çarptırmıştır.</w:t>
      </w:r>
    </w:p>
    <w:p w:rsidR="00426175"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34</w:t>
      </w:r>
      <w:r w:rsidRPr="000B6220">
        <w:fldChar w:fldCharType="end"/>
      </w:r>
      <w:r w:rsidR="00426175" w:rsidRPr="00B64B62">
        <w:rPr>
          <w:lang w:val="tr-TR"/>
        </w:rPr>
        <w:t>.  </w:t>
      </w:r>
      <w:r w:rsidRPr="00B64B62">
        <w:rPr>
          <w:lang w:val="tr-TR"/>
        </w:rPr>
        <w:t xml:space="preserve">29 </w:t>
      </w:r>
      <w:r w:rsidR="00426175" w:rsidRPr="00B64B62">
        <w:rPr>
          <w:lang w:val="tr-TR"/>
        </w:rPr>
        <w:t>Kasım</w:t>
      </w:r>
      <w:r w:rsidRPr="00B64B62">
        <w:rPr>
          <w:lang w:val="tr-TR"/>
        </w:rPr>
        <w:t xml:space="preserve"> 2002</w:t>
      </w:r>
      <w:r w:rsidR="00426175" w:rsidRPr="00B64B62">
        <w:rPr>
          <w:lang w:val="tr-TR"/>
        </w:rPr>
        <w:t xml:space="preserve"> tarihinde savcı, bu </w:t>
      </w:r>
      <w:r w:rsidR="004B2469">
        <w:rPr>
          <w:lang w:val="tr-TR"/>
        </w:rPr>
        <w:t>karar</w:t>
      </w:r>
      <w:r w:rsidR="00426175" w:rsidRPr="00B64B62">
        <w:rPr>
          <w:lang w:val="tr-TR"/>
        </w:rPr>
        <w:t xml:space="preserve">a karşı itiraz etmiş ve aşağıdaki nedenlerle daha ağır bir cezanın verilmesini talep </w:t>
      </w:r>
      <w:proofErr w:type="gramStart"/>
      <w:r w:rsidR="00426175" w:rsidRPr="00B64B62">
        <w:rPr>
          <w:lang w:val="tr-TR"/>
        </w:rPr>
        <w:t>etmiştir :</w:t>
      </w:r>
      <w:proofErr w:type="gramEnd"/>
    </w:p>
    <w:p w:rsidR="00426175" w:rsidRPr="00B64B62" w:rsidRDefault="00F27F95" w:rsidP="00E05F30">
      <w:pPr>
        <w:pStyle w:val="JuQuot"/>
        <w:rPr>
          <w:lang w:val="tr-TR"/>
        </w:rPr>
      </w:pPr>
      <w:proofErr w:type="gramStart"/>
      <w:r w:rsidRPr="00B64B62">
        <w:rPr>
          <w:lang w:val="tr-TR"/>
        </w:rPr>
        <w:t>« </w:t>
      </w:r>
      <w:r w:rsidR="00426175" w:rsidRPr="00B64B62">
        <w:rPr>
          <w:lang w:val="tr-TR"/>
        </w:rPr>
        <w:t>[</w:t>
      </w:r>
      <w:proofErr w:type="gramEnd"/>
      <w:r w:rsidR="00426175" w:rsidRPr="00B64B62">
        <w:rPr>
          <w:lang w:val="tr-TR"/>
        </w:rPr>
        <w:t>Başvurucu]</w:t>
      </w:r>
      <w:r w:rsidR="001E4398" w:rsidRPr="00B64B62">
        <w:rPr>
          <w:lang w:val="tr-TR"/>
        </w:rPr>
        <w:t xml:space="preserve"> kendi suçunu kabul etmemiştir, İncil</w:t>
      </w:r>
      <w:r w:rsidR="006D60C9">
        <w:rPr>
          <w:lang w:val="tr-TR"/>
        </w:rPr>
        <w:t>’</w:t>
      </w:r>
      <w:r w:rsidR="001E4398" w:rsidRPr="00B64B62">
        <w:rPr>
          <w:lang w:val="tr-TR"/>
        </w:rPr>
        <w:t xml:space="preserve">i okuduğu için ve </w:t>
      </w:r>
      <w:proofErr w:type="spellStart"/>
      <w:r w:rsidR="001E4398" w:rsidRPr="00B64B62">
        <w:rPr>
          <w:lang w:val="tr-TR"/>
        </w:rPr>
        <w:t>Yehoya</w:t>
      </w:r>
      <w:proofErr w:type="spellEnd"/>
      <w:r w:rsidR="001E4398" w:rsidRPr="00B64B62">
        <w:rPr>
          <w:lang w:val="tr-TR"/>
        </w:rPr>
        <w:t xml:space="preserve"> Şahidi olarak kendi dini kanaatinin Ermenistan ordusunda [askerlik] hizmeti yapmasına imkan vermediği için askerlik yapmayı reddettiğini açıklamıştır.</w:t>
      </w:r>
    </w:p>
    <w:p w:rsidR="00505D99" w:rsidRPr="00B64B62" w:rsidRDefault="00505D99" w:rsidP="00E05F30">
      <w:pPr>
        <w:pStyle w:val="JuQuot"/>
        <w:rPr>
          <w:lang w:val="tr-TR"/>
        </w:rPr>
      </w:pPr>
      <w:r w:rsidRPr="00B64B62">
        <w:rPr>
          <w:lang w:val="tr-TR"/>
        </w:rPr>
        <w:t>[Başvurucu] fiziki anlamda askerlik yapmaya elverişlidir ve herhangi bir işi yoktur.</w:t>
      </w:r>
    </w:p>
    <w:p w:rsidR="00505D99" w:rsidRPr="00B64B62" w:rsidRDefault="00324126" w:rsidP="00E05F30">
      <w:pPr>
        <w:pStyle w:val="JuQuot"/>
        <w:rPr>
          <w:lang w:val="tr-TR"/>
        </w:rPr>
      </w:pPr>
      <w:r w:rsidRPr="00B64B62">
        <w:rPr>
          <w:lang w:val="tr-TR"/>
        </w:rPr>
        <w:t>Mahkeme</w:t>
      </w:r>
      <w:r w:rsidR="006D60C9">
        <w:rPr>
          <w:lang w:val="tr-TR"/>
        </w:rPr>
        <w:t>’</w:t>
      </w:r>
      <w:r w:rsidRPr="00B64B62">
        <w:rPr>
          <w:lang w:val="tr-TR"/>
        </w:rPr>
        <w:t>nin açıkça hafif bir ceza verdiğini ve bu suçun doğuracağı sosyal risklerin derecesini, [başvurucunun] kişiliğini ve [başvurucunun] askerlik [hizmeti] yapmayı reddetmesi altındaki tehlikeli ve açıkça temelsiz olan nedenleri dikkate almadığını düşünüyorum</w:t>
      </w:r>
      <w:proofErr w:type="gramStart"/>
      <w:r w:rsidRPr="00B64B62">
        <w:rPr>
          <w:lang w:val="tr-TR"/>
        </w:rPr>
        <w:t>. »</w:t>
      </w:r>
      <w:proofErr w:type="gramEnd"/>
    </w:p>
    <w:p w:rsidR="00324126"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35</w:t>
      </w:r>
      <w:r w:rsidRPr="000B6220">
        <w:fldChar w:fldCharType="end"/>
      </w:r>
      <w:r w:rsidR="00324126" w:rsidRPr="00B64B62">
        <w:rPr>
          <w:lang w:val="tr-TR"/>
        </w:rPr>
        <w:t>.  </w:t>
      </w:r>
      <w:r w:rsidRPr="00B64B62">
        <w:rPr>
          <w:lang w:val="tr-TR"/>
        </w:rPr>
        <w:t xml:space="preserve">19 </w:t>
      </w:r>
      <w:r w:rsidR="00324126" w:rsidRPr="00B64B62">
        <w:rPr>
          <w:lang w:val="tr-TR"/>
        </w:rPr>
        <w:t>Aralık</w:t>
      </w:r>
      <w:r w:rsidRPr="00B64B62">
        <w:rPr>
          <w:lang w:val="tr-TR"/>
        </w:rPr>
        <w:t xml:space="preserve"> 2002</w:t>
      </w:r>
      <w:r w:rsidR="00324126" w:rsidRPr="00B64B62">
        <w:rPr>
          <w:lang w:val="tr-TR"/>
        </w:rPr>
        <w:t xml:space="preserve"> tarihinde başvurucu savcı tarafından yapılan başvuruya itiraz etmiştir. Başvurucu kendi dilekçesinde, verilen kararın Anayasa</w:t>
      </w:r>
      <w:r w:rsidR="006D60C9">
        <w:rPr>
          <w:lang w:val="tr-TR"/>
        </w:rPr>
        <w:t>’</w:t>
      </w:r>
      <w:r w:rsidR="00324126" w:rsidRPr="00B64B62">
        <w:rPr>
          <w:lang w:val="tr-TR"/>
        </w:rPr>
        <w:t xml:space="preserve">nın 23. maddesinde ve diğer uluslararası belgelerde güvence altına alınan din ve vicdan özgürlüğü hakkını çiğnediğini ve </w:t>
      </w:r>
      <w:r w:rsidR="007C0DC8" w:rsidRPr="00B64B62">
        <w:rPr>
          <w:lang w:val="tr-TR"/>
        </w:rPr>
        <w:t>alternatif sivil hizmeti düzenleyen bir yasanın olmamasının, dini kanaatler nedeniyle askerlik hizmetini yapmayı reddeden birine cezai bir müeyyidenin uygulanmasını haklı göstermediğini öne sürmüştür.</w:t>
      </w:r>
    </w:p>
    <w:p w:rsidR="007C0DC8"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36</w:t>
      </w:r>
      <w:r w:rsidRPr="000B6220">
        <w:fldChar w:fldCharType="end"/>
      </w:r>
      <w:r w:rsidR="007C0DC8" w:rsidRPr="00B64B62">
        <w:rPr>
          <w:lang w:val="tr-TR"/>
        </w:rPr>
        <w:t>.  </w:t>
      </w:r>
      <w:r w:rsidRPr="00B64B62">
        <w:rPr>
          <w:lang w:val="tr-TR"/>
        </w:rPr>
        <w:t xml:space="preserve">24 </w:t>
      </w:r>
      <w:r w:rsidR="007C0DC8" w:rsidRPr="00B64B62">
        <w:rPr>
          <w:lang w:val="tr-TR"/>
        </w:rPr>
        <w:t>Aralık</w:t>
      </w:r>
      <w:r w:rsidRPr="00B64B62">
        <w:rPr>
          <w:lang w:val="tr-TR"/>
        </w:rPr>
        <w:t xml:space="preserve"> 2002</w:t>
      </w:r>
      <w:r w:rsidR="007C0DC8" w:rsidRPr="00B64B62">
        <w:rPr>
          <w:lang w:val="tr-TR"/>
        </w:rPr>
        <w:t xml:space="preserve"> tarihinde</w:t>
      </w:r>
      <w:r w:rsidRPr="00B64B62">
        <w:rPr>
          <w:lang w:val="tr-TR"/>
        </w:rPr>
        <w:t>,</w:t>
      </w:r>
      <w:r w:rsidR="007C0DC8" w:rsidRPr="00B64B62">
        <w:rPr>
          <w:lang w:val="tr-TR"/>
        </w:rPr>
        <w:t xml:space="preserve"> Askeri İstinaf Mahkemesi </w:t>
      </w:r>
      <w:r w:rsidR="007C0DC8" w:rsidRPr="00B64B62">
        <w:rPr>
          <w:szCs w:val="24"/>
          <w:lang w:val="tr-TR"/>
        </w:rPr>
        <w:t>(</w:t>
      </w:r>
      <w:r w:rsidR="007C0DC8" w:rsidRPr="00810190">
        <w:rPr>
          <w:rFonts w:ascii="Sylfaen" w:hAnsi="Sylfaen" w:cs="Sylfaen"/>
          <w:i/>
          <w:szCs w:val="24"/>
        </w:rPr>
        <w:t>ՀՀ</w:t>
      </w:r>
      <w:r w:rsidR="007C0DC8" w:rsidRPr="00B64B62">
        <w:rPr>
          <w:rFonts w:ascii="Sylfaen" w:hAnsi="Sylfaen" w:cs="Sylfaen"/>
          <w:i/>
          <w:szCs w:val="24"/>
          <w:lang w:val="tr-TR"/>
        </w:rPr>
        <w:t xml:space="preserve"> </w:t>
      </w:r>
      <w:proofErr w:type="spellStart"/>
      <w:r w:rsidR="007C0DC8" w:rsidRPr="00810190">
        <w:rPr>
          <w:rFonts w:ascii="Sylfaen" w:hAnsi="Sylfaen" w:cs="Sylfaen"/>
          <w:i/>
          <w:szCs w:val="24"/>
        </w:rPr>
        <w:t>քրեական</w:t>
      </w:r>
      <w:proofErr w:type="spellEnd"/>
      <w:r w:rsidR="007C0DC8" w:rsidRPr="00B64B62">
        <w:rPr>
          <w:rFonts w:ascii="Sylfaen" w:hAnsi="Sylfaen" w:cs="Sylfaen"/>
          <w:i/>
          <w:szCs w:val="24"/>
          <w:lang w:val="tr-TR"/>
        </w:rPr>
        <w:t xml:space="preserve"> </w:t>
      </w:r>
      <w:r w:rsidR="007C0DC8" w:rsidRPr="00810190">
        <w:rPr>
          <w:rFonts w:ascii="Sylfaen" w:hAnsi="Sylfaen" w:cs="Sylfaen"/>
          <w:i/>
          <w:szCs w:val="24"/>
        </w:rPr>
        <w:t>և</w:t>
      </w:r>
      <w:r w:rsidR="007C0DC8" w:rsidRPr="00B64B62">
        <w:rPr>
          <w:rFonts w:ascii="Sylfaen" w:hAnsi="Sylfaen" w:cs="Sylfaen"/>
          <w:i/>
          <w:szCs w:val="24"/>
          <w:lang w:val="tr-TR"/>
        </w:rPr>
        <w:t xml:space="preserve"> </w:t>
      </w:r>
      <w:proofErr w:type="spellStart"/>
      <w:r w:rsidR="007C0DC8" w:rsidRPr="00810190">
        <w:rPr>
          <w:rFonts w:ascii="Sylfaen" w:hAnsi="Sylfaen" w:cs="Sylfaen"/>
          <w:i/>
          <w:szCs w:val="24"/>
        </w:rPr>
        <w:t>զինվորական</w:t>
      </w:r>
      <w:proofErr w:type="spellEnd"/>
      <w:r w:rsidR="007C0DC8" w:rsidRPr="00B64B62">
        <w:rPr>
          <w:rFonts w:ascii="Sylfaen" w:hAnsi="Sylfaen" w:cs="Sylfaen"/>
          <w:i/>
          <w:szCs w:val="24"/>
          <w:lang w:val="tr-TR"/>
        </w:rPr>
        <w:t xml:space="preserve"> </w:t>
      </w:r>
      <w:proofErr w:type="spellStart"/>
      <w:r w:rsidR="007C0DC8" w:rsidRPr="00810190">
        <w:rPr>
          <w:rFonts w:ascii="Sylfaen" w:hAnsi="Sylfaen" w:cs="Sylfaen"/>
          <w:i/>
          <w:szCs w:val="24"/>
        </w:rPr>
        <w:t>գործերով</w:t>
      </w:r>
      <w:proofErr w:type="spellEnd"/>
      <w:r w:rsidR="007C0DC8" w:rsidRPr="00B64B62">
        <w:rPr>
          <w:rFonts w:ascii="Sylfaen" w:hAnsi="Sylfaen" w:cs="Sylfaen"/>
          <w:i/>
          <w:szCs w:val="24"/>
          <w:lang w:val="tr-TR"/>
        </w:rPr>
        <w:t xml:space="preserve"> </w:t>
      </w:r>
      <w:proofErr w:type="spellStart"/>
      <w:r w:rsidR="007C0DC8" w:rsidRPr="00810190">
        <w:rPr>
          <w:rFonts w:ascii="Sylfaen" w:hAnsi="Sylfaen" w:cs="Sylfaen"/>
          <w:i/>
          <w:szCs w:val="24"/>
        </w:rPr>
        <w:t>վերաքննիչ</w:t>
      </w:r>
      <w:proofErr w:type="spellEnd"/>
      <w:r w:rsidR="007C0DC8" w:rsidRPr="00B64B62">
        <w:rPr>
          <w:rFonts w:ascii="Sylfaen" w:hAnsi="Sylfaen" w:cs="Sylfaen"/>
          <w:i/>
          <w:szCs w:val="24"/>
          <w:lang w:val="tr-TR"/>
        </w:rPr>
        <w:t xml:space="preserve"> </w:t>
      </w:r>
      <w:proofErr w:type="spellStart"/>
      <w:r w:rsidR="007C0DC8" w:rsidRPr="00810190">
        <w:rPr>
          <w:rFonts w:ascii="Sylfaen" w:hAnsi="Sylfaen" w:cs="Sylfaen"/>
          <w:i/>
          <w:szCs w:val="24"/>
        </w:rPr>
        <w:t>դատարան</w:t>
      </w:r>
      <w:proofErr w:type="spellEnd"/>
      <w:r w:rsidR="007C0DC8" w:rsidRPr="00B64B62">
        <w:rPr>
          <w:rFonts w:ascii="Sylfaen" w:hAnsi="Sylfaen" w:cs="Sylfaen"/>
          <w:szCs w:val="24"/>
          <w:lang w:val="tr-TR"/>
        </w:rPr>
        <w:t xml:space="preserve"> </w:t>
      </w:r>
      <w:r w:rsidR="007C0DC8" w:rsidRPr="00B64B62">
        <w:rPr>
          <w:lang w:val="tr-TR"/>
        </w:rPr>
        <w:t xml:space="preserve">– </w:t>
      </w:r>
      <w:proofErr w:type="gramStart"/>
      <w:r w:rsidR="007C0DC8" w:rsidRPr="00B64B62">
        <w:rPr>
          <w:lang w:val="tr-TR"/>
        </w:rPr>
        <w:t>« İstinaf</w:t>
      </w:r>
      <w:proofErr w:type="gramEnd"/>
      <w:r w:rsidR="007C0DC8" w:rsidRPr="00B64B62">
        <w:rPr>
          <w:lang w:val="tr-TR"/>
        </w:rPr>
        <w:t xml:space="preserve"> Mahkemesi ») önündeki yargılama kapsamında </w:t>
      </w:r>
      <w:r w:rsidR="00463D31" w:rsidRPr="00B64B62">
        <w:rPr>
          <w:lang w:val="tr-TR"/>
        </w:rPr>
        <w:t xml:space="preserve">savcı özellikle, başvurucuya daha ağır bir ceza verilmesi gerektiğini, </w:t>
      </w:r>
      <w:r w:rsidR="00651FAC" w:rsidRPr="00B64B62">
        <w:rPr>
          <w:lang w:val="tr-TR"/>
        </w:rPr>
        <w:t>çünkü başvurucunun soruşturma sırasında saklan</w:t>
      </w:r>
      <w:r w:rsidR="002644C3">
        <w:rPr>
          <w:lang w:val="tr-TR"/>
        </w:rPr>
        <w:t>dığını ifade etmiştir</w:t>
      </w:r>
      <w:r w:rsidR="00651FAC" w:rsidRPr="00B64B62">
        <w:rPr>
          <w:lang w:val="tr-TR"/>
        </w:rPr>
        <w:t xml:space="preserve">. Başvurucu, istinaf yargılamasında </w:t>
      </w:r>
      <w:r w:rsidR="00344592" w:rsidRPr="00B64B62">
        <w:rPr>
          <w:lang w:val="tr-TR"/>
        </w:rPr>
        <w:t xml:space="preserve">kendi askerlik ile ilgili dini inançlarından vazgeçmesi için kendisine baskı yapıldığını </w:t>
      </w:r>
      <w:proofErr w:type="gramStart"/>
      <w:r w:rsidR="00344592" w:rsidRPr="00B64B62">
        <w:rPr>
          <w:lang w:val="tr-TR"/>
        </w:rPr>
        <w:t>savunmuştur :</w:t>
      </w:r>
      <w:proofErr w:type="gramEnd"/>
      <w:r w:rsidR="00344592" w:rsidRPr="00B64B62">
        <w:rPr>
          <w:lang w:val="tr-TR"/>
        </w:rPr>
        <w:t xml:space="preserve"> özellikle savcının ve hakimlerden birinin kendisin</w:t>
      </w:r>
      <w:r w:rsidR="002644C3">
        <w:rPr>
          <w:lang w:val="tr-TR"/>
        </w:rPr>
        <w:t>e vicdani rett</w:t>
      </w:r>
      <w:r w:rsidR="00344592" w:rsidRPr="00B64B62">
        <w:rPr>
          <w:lang w:val="tr-TR"/>
        </w:rPr>
        <w:t>en vazgeçmesi ve askerlik yapması durumunda dosyanın kapatılacağını önermişlerdir.</w:t>
      </w:r>
    </w:p>
    <w:p w:rsidR="00344592" w:rsidRPr="00B64B62" w:rsidRDefault="00F27F95" w:rsidP="00732252">
      <w:pPr>
        <w:pStyle w:val="JuPara"/>
        <w:rPr>
          <w:lang w:val="tr-TR"/>
        </w:rPr>
      </w:pPr>
      <w:r w:rsidRPr="000B6220">
        <w:lastRenderedPageBreak/>
        <w:fldChar w:fldCharType="begin"/>
      </w:r>
      <w:r w:rsidRPr="00B64B62">
        <w:rPr>
          <w:lang w:val="tr-TR"/>
        </w:rPr>
        <w:instrText xml:space="preserve"> SEQ level0 \*arabic </w:instrText>
      </w:r>
      <w:r w:rsidRPr="000B6220">
        <w:fldChar w:fldCharType="separate"/>
      </w:r>
      <w:r w:rsidR="002413E8">
        <w:rPr>
          <w:noProof/>
          <w:lang w:val="tr-TR"/>
        </w:rPr>
        <w:t>37</w:t>
      </w:r>
      <w:r w:rsidRPr="000B6220">
        <w:fldChar w:fldCharType="end"/>
      </w:r>
      <w:r w:rsidR="000F09AB" w:rsidRPr="00B64B62">
        <w:rPr>
          <w:lang w:val="tr-TR"/>
        </w:rPr>
        <w:t>.  </w:t>
      </w:r>
      <w:r w:rsidR="00F062C0" w:rsidRPr="00B64B62">
        <w:rPr>
          <w:lang w:val="tr-TR"/>
        </w:rPr>
        <w:t xml:space="preserve">Bu tarihte, İstinaf Mahkemesi savcının başvurusunu kabul etmeye karar </w:t>
      </w:r>
      <w:proofErr w:type="gramStart"/>
      <w:r w:rsidR="00F062C0" w:rsidRPr="00B64B62">
        <w:rPr>
          <w:lang w:val="tr-TR"/>
        </w:rPr>
        <w:t>vermiştir ;</w:t>
      </w:r>
      <w:proofErr w:type="gramEnd"/>
      <w:r w:rsidR="00F062C0" w:rsidRPr="00B64B62">
        <w:rPr>
          <w:lang w:val="tr-TR"/>
        </w:rPr>
        <w:t xml:space="preserve"> başvurucu tarafından çekilmesi gereken cezayı iki sene altı aya çıkaran İstinaf Mahkemesi şunları ifade etmiştir :</w:t>
      </w:r>
    </w:p>
    <w:p w:rsidR="00661A13" w:rsidRPr="00B64B62" w:rsidRDefault="00F27F95" w:rsidP="00732252">
      <w:pPr>
        <w:pStyle w:val="JuQuot"/>
        <w:rPr>
          <w:lang w:val="tr-TR"/>
        </w:rPr>
      </w:pPr>
      <w:proofErr w:type="gramStart"/>
      <w:r w:rsidRPr="00B64B62">
        <w:rPr>
          <w:lang w:val="tr-TR"/>
        </w:rPr>
        <w:t>« </w:t>
      </w:r>
      <w:r w:rsidR="00661A13" w:rsidRPr="00B64B62">
        <w:rPr>
          <w:lang w:val="tr-TR"/>
        </w:rPr>
        <w:t>İlk</w:t>
      </w:r>
      <w:proofErr w:type="gramEnd"/>
      <w:r w:rsidR="00661A13" w:rsidRPr="00B64B62">
        <w:rPr>
          <w:lang w:val="tr-TR"/>
        </w:rPr>
        <w:t xml:space="preserve"> derece mahkemesi [başvurucuyu] mahkum ederken, suçun hafif olan niteliğini, ilgilinin genç yaşını ve </w:t>
      </w:r>
      <w:r w:rsidR="00B369E6" w:rsidRPr="00B64B62">
        <w:rPr>
          <w:lang w:val="tr-TR"/>
        </w:rPr>
        <w:t>adli sicilinin temiz olmasını dikkate almıştır ve ilgilinin suçunu kabul ettiğini, suçun ortaya çıkmasına aktif bir şekilde katkıda bulunduğunu ve kendi iradesiyle itirafta bulunduğunu belirtmiştir.</w:t>
      </w:r>
    </w:p>
    <w:p w:rsidR="00E0716D" w:rsidRPr="00B64B62" w:rsidRDefault="00E0716D" w:rsidP="00E05F30">
      <w:pPr>
        <w:pStyle w:val="JuQuot"/>
        <w:rPr>
          <w:lang w:val="tr-TR"/>
        </w:rPr>
      </w:pPr>
      <w:r w:rsidRPr="00B64B62">
        <w:rPr>
          <w:lang w:val="tr-TR"/>
        </w:rPr>
        <w:t xml:space="preserve">Ancak, </w:t>
      </w:r>
      <w:r w:rsidR="00E70994" w:rsidRPr="00B64B62">
        <w:rPr>
          <w:lang w:val="tr-TR"/>
        </w:rPr>
        <w:t xml:space="preserve">istinaf yargılaması kapsamında [başvurucunun] </w:t>
      </w:r>
      <w:r w:rsidR="001D5C84" w:rsidRPr="00B64B62">
        <w:rPr>
          <w:lang w:val="tr-TR"/>
        </w:rPr>
        <w:t>sadece suçunu kabul etmediği,</w:t>
      </w:r>
      <w:r w:rsidR="00E70994" w:rsidRPr="00B64B62">
        <w:rPr>
          <w:lang w:val="tr-TR"/>
        </w:rPr>
        <w:t xml:space="preserve"> aynı zamanda </w:t>
      </w:r>
      <w:r w:rsidR="001E0396" w:rsidRPr="00B64B62">
        <w:rPr>
          <w:lang w:val="tr-TR"/>
        </w:rPr>
        <w:t xml:space="preserve">itirafta da bulunmadığı ve </w:t>
      </w:r>
      <w:r w:rsidR="001D5C84" w:rsidRPr="00B64B62">
        <w:rPr>
          <w:lang w:val="tr-TR"/>
        </w:rPr>
        <w:t xml:space="preserve">ayrıca, suçun ortaya çıkmasına aktif bir şekilde katkıda bulunması bir yana, nerede olduğunu bilmememiz için ve hakkında yakalama kararı çıkarılmasına neden olan hazırlık </w:t>
      </w:r>
      <w:r w:rsidR="001E0396" w:rsidRPr="00B64B62">
        <w:rPr>
          <w:lang w:val="tr-TR"/>
        </w:rPr>
        <w:t>soruşturma</w:t>
      </w:r>
      <w:r w:rsidR="001D5C84" w:rsidRPr="00B64B62">
        <w:rPr>
          <w:lang w:val="tr-TR"/>
        </w:rPr>
        <w:t>sı</w:t>
      </w:r>
      <w:r w:rsidR="001E0396" w:rsidRPr="00B64B62">
        <w:rPr>
          <w:lang w:val="tr-TR"/>
        </w:rPr>
        <w:t xml:space="preserve"> sırasında saklan</w:t>
      </w:r>
      <w:r w:rsidR="001D5C84" w:rsidRPr="00B64B62">
        <w:rPr>
          <w:lang w:val="tr-TR"/>
        </w:rPr>
        <w:t>dığı ispatlanmıştır.</w:t>
      </w:r>
    </w:p>
    <w:p w:rsidR="001D5C84" w:rsidRPr="00B64B62" w:rsidRDefault="00445B4D" w:rsidP="00E05F30">
      <w:pPr>
        <w:pStyle w:val="JuQuot"/>
        <w:rPr>
          <w:lang w:val="tr-TR"/>
        </w:rPr>
      </w:pPr>
      <w:r w:rsidRPr="00B64B62">
        <w:rPr>
          <w:lang w:val="tr-TR"/>
        </w:rPr>
        <w:t xml:space="preserve">Bu şartlar, suçun niteliği ve nedenleri ile bu suçun içerdiği sosyal risk derecesi dikkate alındığında İstinaf Mahkemesi, savcı tarafından yapılan başvurunun kabulüne ve </w:t>
      </w:r>
      <w:r w:rsidR="009A0471" w:rsidRPr="00B64B62">
        <w:rPr>
          <w:lang w:val="tr-TR"/>
        </w:rPr>
        <w:t>[başvurucu] hakkında uyumlu ve daha ağır bir ceza verilmesine karar vermektedir</w:t>
      </w:r>
      <w:proofErr w:type="gramStart"/>
      <w:r w:rsidR="009A0471" w:rsidRPr="00B64B62">
        <w:rPr>
          <w:lang w:val="tr-TR"/>
        </w:rPr>
        <w:t>. »</w:t>
      </w:r>
      <w:proofErr w:type="gramEnd"/>
    </w:p>
    <w:p w:rsidR="009A0471"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38</w:t>
      </w:r>
      <w:r w:rsidRPr="000B6220">
        <w:fldChar w:fldCharType="end"/>
      </w:r>
      <w:r w:rsidRPr="00B64B62">
        <w:rPr>
          <w:lang w:val="tr-TR"/>
        </w:rPr>
        <w:t>.  </w:t>
      </w:r>
      <w:r w:rsidR="009A0471" w:rsidRPr="00B64B62">
        <w:rPr>
          <w:lang w:val="tr-TR"/>
        </w:rPr>
        <w:t xml:space="preserve">Belirtilmeyen bir tarihte başvurucu, </w:t>
      </w:r>
      <w:r w:rsidR="00C2606A" w:rsidRPr="00B64B62">
        <w:rPr>
          <w:lang w:val="tr-TR"/>
        </w:rPr>
        <w:t xml:space="preserve">bu karara karşı temyiz talebinde bulunmuştur ve dilekçesinde </w:t>
      </w:r>
      <w:r w:rsidR="009732F8" w:rsidRPr="00B64B62">
        <w:rPr>
          <w:lang w:val="tr-TR"/>
        </w:rPr>
        <w:t>19 Aralık 2002 tarihindeki dilekçesindeki argümanlara (yukarıdaki paragraf 35) benzer beyanlarda bulunmuştur.</w:t>
      </w:r>
      <w:r w:rsidR="00672713" w:rsidRPr="00B64B62">
        <w:rPr>
          <w:lang w:val="tr-TR"/>
        </w:rPr>
        <w:t xml:space="preserve"> Başvurucu, alternatif hizmet yapmaya hazır olduğunu hatırlatmıştır ve iki buçuk sene hapis yatacağına topluma faydalı bir hizmet yapmaya hazır olduğunu beyan etmiştir. Başvurucuya göre, askeri yükümlülüklerle ilgili </w:t>
      </w:r>
      <w:r w:rsidR="00E746E8">
        <w:rPr>
          <w:lang w:val="tr-TR"/>
        </w:rPr>
        <w:t>yasanın 12. maddesi</w:t>
      </w:r>
      <w:r w:rsidR="00780116" w:rsidRPr="00B64B62">
        <w:rPr>
          <w:lang w:val="tr-TR"/>
        </w:rPr>
        <w:t xml:space="preserve"> (yukarıdaki paragraf 43) bu ihtimali öngörmektedir. Başvurucu, alternatif servisin vicdan özgürlüğü ve dini organizasyonlarla ilgili yasanın 19. maddesinde de (yukarıdaki paragraf 44) öngörüldüğünü ve bunu uygulamaya koyacak gerekli mekanizmaların yokluğundan dolayı suçlandığını düşünmektedir.</w:t>
      </w:r>
    </w:p>
    <w:p w:rsidR="00780116"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39</w:t>
      </w:r>
      <w:r w:rsidRPr="000B6220">
        <w:fldChar w:fldCharType="end"/>
      </w:r>
      <w:r w:rsidR="00780116" w:rsidRPr="00B64B62">
        <w:rPr>
          <w:lang w:val="tr-TR"/>
        </w:rPr>
        <w:t>.  </w:t>
      </w:r>
      <w:r w:rsidRPr="00B64B62">
        <w:rPr>
          <w:lang w:val="tr-TR"/>
        </w:rPr>
        <w:t xml:space="preserve">24 </w:t>
      </w:r>
      <w:r w:rsidR="00780116" w:rsidRPr="00B64B62">
        <w:rPr>
          <w:lang w:val="tr-TR"/>
        </w:rPr>
        <w:t xml:space="preserve">Ocak </w:t>
      </w:r>
      <w:r w:rsidRPr="00B64B62">
        <w:rPr>
          <w:lang w:val="tr-TR"/>
        </w:rPr>
        <w:t>2003</w:t>
      </w:r>
      <w:r w:rsidR="00780116" w:rsidRPr="00B64B62">
        <w:rPr>
          <w:lang w:val="tr-TR"/>
        </w:rPr>
        <w:t xml:space="preserve"> tarihinde Yargıtay (</w:t>
      </w:r>
      <w:r w:rsidR="00780116" w:rsidRPr="000B6220">
        <w:rPr>
          <w:rFonts w:ascii="Sylfaen" w:hAnsi="Sylfaen" w:cs="Sylfaen"/>
          <w:i/>
        </w:rPr>
        <w:t>ՀՀ</w:t>
      </w:r>
      <w:r w:rsidR="00780116" w:rsidRPr="00B64B62">
        <w:rPr>
          <w:rFonts w:ascii="Sylfaen" w:hAnsi="Sylfaen" w:cs="Sylfaen"/>
          <w:i/>
          <w:lang w:val="tr-TR"/>
        </w:rPr>
        <w:t xml:space="preserve"> </w:t>
      </w:r>
      <w:proofErr w:type="spellStart"/>
      <w:r w:rsidR="00780116" w:rsidRPr="000B6220">
        <w:rPr>
          <w:rFonts w:ascii="Sylfaen" w:hAnsi="Sylfaen" w:cs="Sylfaen"/>
          <w:i/>
        </w:rPr>
        <w:t>վճռաբեկ</w:t>
      </w:r>
      <w:proofErr w:type="spellEnd"/>
      <w:r w:rsidR="00780116" w:rsidRPr="00B64B62">
        <w:rPr>
          <w:rFonts w:ascii="Sylfaen" w:hAnsi="Sylfaen" w:cs="Sylfaen"/>
          <w:i/>
          <w:lang w:val="tr-TR"/>
        </w:rPr>
        <w:t xml:space="preserve"> </w:t>
      </w:r>
      <w:proofErr w:type="spellStart"/>
      <w:r w:rsidR="00780116" w:rsidRPr="000B6220">
        <w:rPr>
          <w:rFonts w:ascii="Sylfaen" w:hAnsi="Sylfaen" w:cs="Sylfaen"/>
          <w:i/>
        </w:rPr>
        <w:t>դատարան</w:t>
      </w:r>
      <w:proofErr w:type="spellEnd"/>
      <w:r w:rsidR="00780116" w:rsidRPr="00B64B62">
        <w:rPr>
          <w:lang w:val="tr-TR"/>
        </w:rPr>
        <w:t>)</w:t>
      </w:r>
      <w:r w:rsidRPr="00B64B62">
        <w:rPr>
          <w:lang w:val="tr-TR"/>
        </w:rPr>
        <w:t xml:space="preserve">, </w:t>
      </w:r>
      <w:r w:rsidR="00780116" w:rsidRPr="00B64B62">
        <w:rPr>
          <w:lang w:val="tr-TR"/>
        </w:rPr>
        <w:t>İstinaf Mahkemesi</w:t>
      </w:r>
      <w:r w:rsidR="006D60C9">
        <w:rPr>
          <w:lang w:val="tr-TR"/>
        </w:rPr>
        <w:t>’</w:t>
      </w:r>
      <w:r w:rsidR="00780116" w:rsidRPr="00B64B62">
        <w:rPr>
          <w:lang w:val="tr-TR"/>
        </w:rPr>
        <w:t>nin kararını onamıştır ve özellikle Anayasa</w:t>
      </w:r>
      <w:r w:rsidR="006D60C9">
        <w:rPr>
          <w:lang w:val="tr-TR"/>
        </w:rPr>
        <w:t>’</w:t>
      </w:r>
      <w:r w:rsidR="00780116" w:rsidRPr="00B64B62">
        <w:rPr>
          <w:lang w:val="tr-TR"/>
        </w:rPr>
        <w:t>nın 23</w:t>
      </w:r>
      <w:r w:rsidR="00E746E8">
        <w:rPr>
          <w:lang w:val="tr-TR"/>
        </w:rPr>
        <w:t>.</w:t>
      </w:r>
      <w:r w:rsidR="00780116" w:rsidRPr="00B64B62">
        <w:rPr>
          <w:lang w:val="tr-TR"/>
        </w:rPr>
        <w:t xml:space="preserve"> maddesinde güvence altına alınan hakkın Anayasa</w:t>
      </w:r>
      <w:r w:rsidR="006D60C9">
        <w:rPr>
          <w:lang w:val="tr-TR"/>
        </w:rPr>
        <w:t>’</w:t>
      </w:r>
      <w:r w:rsidR="00780116" w:rsidRPr="00B64B62">
        <w:rPr>
          <w:lang w:val="tr-TR"/>
        </w:rPr>
        <w:t xml:space="preserve">nın 44. maddesinde </w:t>
      </w:r>
      <w:r w:rsidR="009B2F25" w:rsidRPr="00B64B62">
        <w:rPr>
          <w:lang w:val="tr-TR"/>
        </w:rPr>
        <w:t>(</w:t>
      </w:r>
      <w:r w:rsidR="00E746E8">
        <w:rPr>
          <w:lang w:val="tr-TR"/>
        </w:rPr>
        <w:t>aşağıdaki</w:t>
      </w:r>
      <w:r w:rsidR="009B2F25" w:rsidRPr="00B64B62">
        <w:rPr>
          <w:lang w:val="tr-TR"/>
        </w:rPr>
        <w:t xml:space="preserve"> paragraf 41) </w:t>
      </w:r>
      <w:r w:rsidR="00780116" w:rsidRPr="00B64B62">
        <w:rPr>
          <w:lang w:val="tr-TR"/>
        </w:rPr>
        <w:t xml:space="preserve">öngörülen </w:t>
      </w:r>
      <w:r w:rsidR="009B2F25" w:rsidRPr="00B64B62">
        <w:rPr>
          <w:lang w:val="tr-TR"/>
        </w:rPr>
        <w:t>sınırlamalara tabi olduğunu belirtmiştir.</w:t>
      </w:r>
      <w:r w:rsidR="00B66C23" w:rsidRPr="00B64B62">
        <w:rPr>
          <w:lang w:val="tr-TR"/>
        </w:rPr>
        <w:t xml:space="preserve"> Bu sınırlamalar devletin güvenliği, kamunun güvenliği ve kamu düzeni için gereklidirler. Yargıtay, Sözleşme</w:t>
      </w:r>
      <w:r w:rsidR="006D60C9">
        <w:rPr>
          <w:lang w:val="tr-TR"/>
        </w:rPr>
        <w:t>’</w:t>
      </w:r>
      <w:r w:rsidR="00B66C23" w:rsidRPr="00B64B62">
        <w:rPr>
          <w:lang w:val="tr-TR"/>
        </w:rPr>
        <w:t>nin 9 § 2 maddesinin benzer sınırlamalar içerdiğini eklemiştir.</w:t>
      </w:r>
    </w:p>
    <w:p w:rsidR="00B66C23" w:rsidRPr="00B64B62" w:rsidRDefault="00F27F95"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40</w:t>
      </w:r>
      <w:r w:rsidRPr="000B6220">
        <w:fldChar w:fldCharType="end"/>
      </w:r>
      <w:r w:rsidR="00B66C23" w:rsidRPr="00B64B62">
        <w:rPr>
          <w:lang w:val="tr-TR"/>
        </w:rPr>
        <w:t>.  </w:t>
      </w:r>
      <w:r w:rsidRPr="00B64B62">
        <w:rPr>
          <w:lang w:val="tr-TR"/>
        </w:rPr>
        <w:t xml:space="preserve">22 </w:t>
      </w:r>
      <w:r w:rsidR="00B66C23" w:rsidRPr="00B64B62">
        <w:rPr>
          <w:lang w:val="tr-TR"/>
        </w:rPr>
        <w:t>Temmuz</w:t>
      </w:r>
      <w:r w:rsidRPr="00B64B62">
        <w:rPr>
          <w:lang w:val="tr-TR"/>
        </w:rPr>
        <w:t xml:space="preserve"> 2003</w:t>
      </w:r>
      <w:r w:rsidR="00B66C23" w:rsidRPr="00B64B62">
        <w:rPr>
          <w:lang w:val="tr-TR"/>
        </w:rPr>
        <w:t xml:space="preserve"> tarihinde başvurucu</w:t>
      </w:r>
      <w:r w:rsidRPr="00B64B62">
        <w:rPr>
          <w:lang w:val="tr-TR"/>
        </w:rPr>
        <w:t xml:space="preserve">, </w:t>
      </w:r>
      <w:r w:rsidR="00122047" w:rsidRPr="00B64B62">
        <w:rPr>
          <w:lang w:val="tr-TR"/>
        </w:rPr>
        <w:t>cezasının on buçuk ayını doldurduktan sonra şartlı olarak salıverilmiştir.</w:t>
      </w:r>
    </w:p>
    <w:p w:rsidR="00F27F95" w:rsidRPr="00B64B62" w:rsidRDefault="00F27F95" w:rsidP="00E05F30">
      <w:pPr>
        <w:pStyle w:val="JuHIRoman"/>
        <w:rPr>
          <w:lang w:val="tr-TR"/>
        </w:rPr>
      </w:pPr>
      <w:r w:rsidRPr="00B64B62">
        <w:rPr>
          <w:lang w:val="tr-TR"/>
        </w:rPr>
        <w:t>II.  </w:t>
      </w:r>
      <w:r w:rsidR="0034643D" w:rsidRPr="00B64B62">
        <w:rPr>
          <w:lang w:val="tr-TR"/>
        </w:rPr>
        <w:t>İLGİLİ İÇ HUKUK</w:t>
      </w:r>
    </w:p>
    <w:p w:rsidR="00F27F95" w:rsidRPr="00671BB9" w:rsidRDefault="00F27F95" w:rsidP="00E05F30">
      <w:pPr>
        <w:pStyle w:val="JuHA"/>
        <w:rPr>
          <w:lang w:val="tr-TR"/>
        </w:rPr>
      </w:pPr>
      <w:r w:rsidRPr="00B64B62">
        <w:rPr>
          <w:lang w:val="tr-TR"/>
        </w:rPr>
        <w:t>A.  </w:t>
      </w:r>
      <w:r w:rsidR="0034643D" w:rsidRPr="00671BB9">
        <w:rPr>
          <w:lang w:val="tr-TR"/>
        </w:rPr>
        <w:t>1995 tarihli Ermenistan Anayasası</w:t>
      </w:r>
      <w:r w:rsidRPr="00671BB9">
        <w:rPr>
          <w:lang w:val="tr-TR"/>
        </w:rPr>
        <w:t xml:space="preserve"> (</w:t>
      </w:r>
      <w:r w:rsidR="0034643D" w:rsidRPr="00671BB9">
        <w:rPr>
          <w:lang w:val="tr-TR"/>
        </w:rPr>
        <w:t>2005 değişikliklerinden önce</w:t>
      </w:r>
      <w:r w:rsidRPr="00671BB9">
        <w:rPr>
          <w:lang w:val="tr-TR"/>
        </w:rPr>
        <w:t>)</w:t>
      </w:r>
    </w:p>
    <w:p w:rsidR="00F27F95" w:rsidRPr="00671BB9" w:rsidRDefault="00F27F95" w:rsidP="00E05F30">
      <w:pPr>
        <w:pStyle w:val="JuPara"/>
        <w:rPr>
          <w:lang w:val="tr-TR"/>
        </w:rPr>
      </w:pPr>
      <w:r w:rsidRPr="000B6220">
        <w:fldChar w:fldCharType="begin"/>
      </w:r>
      <w:r w:rsidRPr="00671BB9">
        <w:rPr>
          <w:lang w:val="tr-TR"/>
        </w:rPr>
        <w:instrText xml:space="preserve"> SEQ level0 \*arabic </w:instrText>
      </w:r>
      <w:r w:rsidRPr="000B6220">
        <w:fldChar w:fldCharType="separate"/>
      </w:r>
      <w:r w:rsidR="002413E8" w:rsidRPr="00671BB9">
        <w:rPr>
          <w:noProof/>
          <w:lang w:val="tr-TR"/>
        </w:rPr>
        <w:t>41</w:t>
      </w:r>
      <w:r w:rsidRPr="000B6220">
        <w:fldChar w:fldCharType="end"/>
      </w:r>
      <w:r w:rsidRPr="00671BB9">
        <w:rPr>
          <w:lang w:val="tr-TR"/>
        </w:rPr>
        <w:t>.  </w:t>
      </w:r>
      <w:r w:rsidR="00170109" w:rsidRPr="00671BB9">
        <w:rPr>
          <w:lang w:val="tr-TR"/>
        </w:rPr>
        <w:t>Anayasa</w:t>
      </w:r>
      <w:r w:rsidR="006D60C9" w:rsidRPr="00671BB9">
        <w:rPr>
          <w:lang w:val="tr-TR"/>
        </w:rPr>
        <w:t>’</w:t>
      </w:r>
      <w:r w:rsidR="00170109" w:rsidRPr="00671BB9">
        <w:rPr>
          <w:lang w:val="tr-TR"/>
        </w:rPr>
        <w:t xml:space="preserve">nın ilgili hükümleri şu </w:t>
      </w:r>
      <w:proofErr w:type="gramStart"/>
      <w:r w:rsidR="00170109" w:rsidRPr="00671BB9">
        <w:rPr>
          <w:lang w:val="tr-TR"/>
        </w:rPr>
        <w:t>şekildedir</w:t>
      </w:r>
      <w:r w:rsidRPr="00671BB9">
        <w:rPr>
          <w:lang w:val="tr-TR"/>
        </w:rPr>
        <w:t> :</w:t>
      </w:r>
      <w:proofErr w:type="gramEnd"/>
    </w:p>
    <w:p w:rsidR="00F27F95" w:rsidRPr="00671BB9" w:rsidRDefault="00170109" w:rsidP="003D18D9">
      <w:pPr>
        <w:pStyle w:val="JuHArticle"/>
        <w:rPr>
          <w:lang w:val="tr-TR"/>
        </w:rPr>
      </w:pPr>
      <w:r w:rsidRPr="00671BB9">
        <w:rPr>
          <w:lang w:val="tr-TR"/>
        </w:rPr>
        <w:lastRenderedPageBreak/>
        <w:t>Madde</w:t>
      </w:r>
      <w:r w:rsidR="00F27F95" w:rsidRPr="00671BB9">
        <w:rPr>
          <w:lang w:val="tr-TR"/>
        </w:rPr>
        <w:t xml:space="preserve"> 23</w:t>
      </w:r>
    </w:p>
    <w:p w:rsidR="00F27F95" w:rsidRPr="00671BB9" w:rsidRDefault="00F27F95" w:rsidP="00E05F30">
      <w:pPr>
        <w:pStyle w:val="JuQuot"/>
        <w:rPr>
          <w:lang w:val="tr-TR"/>
        </w:rPr>
      </w:pPr>
      <w:proofErr w:type="gramStart"/>
      <w:r w:rsidRPr="00671BB9">
        <w:rPr>
          <w:lang w:val="tr-TR"/>
        </w:rPr>
        <w:t>« </w:t>
      </w:r>
      <w:r w:rsidR="00C85CF5" w:rsidRPr="00671BB9">
        <w:rPr>
          <w:lang w:val="tr-TR"/>
        </w:rPr>
        <w:t>Herkes</w:t>
      </w:r>
      <w:proofErr w:type="gramEnd"/>
      <w:r w:rsidR="00C85CF5" w:rsidRPr="00671BB9">
        <w:rPr>
          <w:lang w:val="tr-TR"/>
        </w:rPr>
        <w:t xml:space="preserve"> düşünce, vicdan ve din özgürlüğüne sahiptir</w:t>
      </w:r>
      <w:r w:rsidRPr="00671BB9">
        <w:rPr>
          <w:lang w:val="tr-TR"/>
        </w:rPr>
        <w:t>. »</w:t>
      </w:r>
    </w:p>
    <w:p w:rsidR="00F27F95" w:rsidRPr="00671BB9" w:rsidRDefault="00C85CF5" w:rsidP="003D18D9">
      <w:pPr>
        <w:pStyle w:val="JuHArticle"/>
        <w:rPr>
          <w:lang w:val="tr-TR"/>
        </w:rPr>
      </w:pPr>
      <w:r w:rsidRPr="00671BB9">
        <w:rPr>
          <w:lang w:val="tr-TR"/>
        </w:rPr>
        <w:t>Madde</w:t>
      </w:r>
      <w:r w:rsidR="00F27F95" w:rsidRPr="00671BB9">
        <w:rPr>
          <w:lang w:val="tr-TR"/>
        </w:rPr>
        <w:t xml:space="preserve"> 44</w:t>
      </w:r>
    </w:p>
    <w:p w:rsidR="00C85CF5" w:rsidRPr="00671BB9" w:rsidRDefault="00F27F95" w:rsidP="00732252">
      <w:pPr>
        <w:pStyle w:val="JuQuot"/>
        <w:rPr>
          <w:lang w:val="tr-TR"/>
        </w:rPr>
      </w:pPr>
      <w:proofErr w:type="gramStart"/>
      <w:r w:rsidRPr="00671BB9">
        <w:rPr>
          <w:lang w:val="tr-TR"/>
        </w:rPr>
        <w:t>« </w:t>
      </w:r>
      <w:r w:rsidR="00447FF0" w:rsidRPr="00671BB9">
        <w:rPr>
          <w:lang w:val="tr-TR"/>
        </w:rPr>
        <w:t>Anayasa</w:t>
      </w:r>
      <w:r w:rsidR="006D60C9" w:rsidRPr="00671BB9">
        <w:rPr>
          <w:lang w:val="tr-TR"/>
        </w:rPr>
        <w:t>’</w:t>
      </w:r>
      <w:r w:rsidR="00447FF0" w:rsidRPr="00671BB9">
        <w:rPr>
          <w:lang w:val="tr-TR"/>
        </w:rPr>
        <w:t>nın</w:t>
      </w:r>
      <w:proofErr w:type="gramEnd"/>
      <w:r w:rsidR="00447FF0" w:rsidRPr="00671BB9">
        <w:rPr>
          <w:lang w:val="tr-TR"/>
        </w:rPr>
        <w:t xml:space="preserve"> 23</w:t>
      </w:r>
      <w:r w:rsidR="00047EFE" w:rsidRPr="00671BB9">
        <w:rPr>
          <w:lang w:val="tr-TR"/>
        </w:rPr>
        <w:t>.</w:t>
      </w:r>
      <w:r w:rsidR="00447FF0" w:rsidRPr="00671BB9">
        <w:rPr>
          <w:lang w:val="tr-TR"/>
        </w:rPr>
        <w:t xml:space="preserve"> ve 27. maddeleri arasında düzenlenen insanın ve vatandaşın temel hak ve özgürlükleri sadece yasa ile, devletin güvenliğinin, kamu güvenliğinin, kamu düzeninin, kamu ahlakının ve sağlığının, başkasının şerefinin, onurunun, özgürlüğünün ve haklarının korunmasının gerekli olduğu durumda sınırlandırılabilir. »</w:t>
      </w:r>
    </w:p>
    <w:p w:rsidR="00F27F95" w:rsidRPr="00671BB9" w:rsidRDefault="00447FF0" w:rsidP="003D18D9">
      <w:pPr>
        <w:pStyle w:val="JuHArticle"/>
        <w:rPr>
          <w:lang w:val="tr-TR"/>
        </w:rPr>
      </w:pPr>
      <w:r w:rsidRPr="00671BB9">
        <w:rPr>
          <w:lang w:val="tr-TR"/>
        </w:rPr>
        <w:t>Madde</w:t>
      </w:r>
      <w:r w:rsidR="00F27F95" w:rsidRPr="00671BB9">
        <w:rPr>
          <w:lang w:val="tr-TR"/>
        </w:rPr>
        <w:t xml:space="preserve"> 47</w:t>
      </w:r>
    </w:p>
    <w:p w:rsidR="0000562B" w:rsidRPr="00671BB9" w:rsidRDefault="00F27F95" w:rsidP="00E05F30">
      <w:pPr>
        <w:pStyle w:val="JuQuot"/>
        <w:rPr>
          <w:lang w:val="tr-TR"/>
        </w:rPr>
      </w:pPr>
      <w:proofErr w:type="gramStart"/>
      <w:r w:rsidRPr="00671BB9">
        <w:rPr>
          <w:lang w:val="tr-TR"/>
        </w:rPr>
        <w:t>«</w:t>
      </w:r>
      <w:r w:rsidR="0000562B" w:rsidRPr="00671BB9">
        <w:rPr>
          <w:lang w:val="tr-TR"/>
        </w:rPr>
        <w:t> Her</w:t>
      </w:r>
      <w:proofErr w:type="gramEnd"/>
      <w:r w:rsidR="0000562B" w:rsidRPr="00671BB9">
        <w:rPr>
          <w:lang w:val="tr-TR"/>
        </w:rPr>
        <w:t xml:space="preserve"> vatandaş, yasanın öngördüğü prosedüre uygun olarak Ermenistan Cumhuriyeti</w:t>
      </w:r>
      <w:r w:rsidR="006D60C9" w:rsidRPr="00671BB9">
        <w:rPr>
          <w:lang w:val="tr-TR"/>
        </w:rPr>
        <w:t>’</w:t>
      </w:r>
      <w:r w:rsidR="0000562B" w:rsidRPr="00671BB9">
        <w:rPr>
          <w:lang w:val="tr-TR"/>
        </w:rPr>
        <w:t>nin savunmasına katılmak zorundadır. »</w:t>
      </w:r>
    </w:p>
    <w:p w:rsidR="00F27F95" w:rsidRPr="00671BB9" w:rsidRDefault="00F27F95" w:rsidP="00E05F30">
      <w:pPr>
        <w:pStyle w:val="JuHA"/>
        <w:rPr>
          <w:lang w:val="tr-TR"/>
        </w:rPr>
      </w:pPr>
      <w:r w:rsidRPr="00671BB9">
        <w:rPr>
          <w:lang w:val="tr-TR"/>
        </w:rPr>
        <w:t xml:space="preserve">B.  1961 </w:t>
      </w:r>
      <w:r w:rsidR="007A0ABF" w:rsidRPr="00671BB9">
        <w:rPr>
          <w:lang w:val="tr-TR"/>
        </w:rPr>
        <w:t xml:space="preserve">tarihli Ceza Kanunu </w:t>
      </w:r>
      <w:r w:rsidRPr="00671BB9">
        <w:rPr>
          <w:lang w:val="tr-TR"/>
        </w:rPr>
        <w:t>(1</w:t>
      </w:r>
      <w:r w:rsidR="00F45826" w:rsidRPr="00671BB9">
        <w:rPr>
          <w:lang w:val="tr-TR"/>
        </w:rPr>
        <w:t xml:space="preserve"> </w:t>
      </w:r>
      <w:r w:rsidR="007A0ABF" w:rsidRPr="00671BB9">
        <w:rPr>
          <w:lang w:val="tr-TR"/>
        </w:rPr>
        <w:t>Ağustos</w:t>
      </w:r>
      <w:r w:rsidR="00F45826" w:rsidRPr="00671BB9">
        <w:rPr>
          <w:lang w:val="tr-TR"/>
        </w:rPr>
        <w:t xml:space="preserve"> 2003</w:t>
      </w:r>
      <w:r w:rsidR="007A0ABF" w:rsidRPr="00671BB9">
        <w:rPr>
          <w:lang w:val="tr-TR"/>
        </w:rPr>
        <w:t xml:space="preserve"> tarihinde yürürlükten kaldırılmıştır</w:t>
      </w:r>
      <w:r w:rsidR="00F45826" w:rsidRPr="00671BB9">
        <w:rPr>
          <w:lang w:val="tr-TR"/>
        </w:rPr>
        <w:t>)</w:t>
      </w:r>
    </w:p>
    <w:p w:rsidR="00F27F95" w:rsidRPr="00671BB9" w:rsidRDefault="00F27F95" w:rsidP="00E05F30">
      <w:pPr>
        <w:pStyle w:val="JuPara"/>
        <w:rPr>
          <w:lang w:val="tr-TR"/>
        </w:rPr>
      </w:pPr>
      <w:r w:rsidRPr="00E25BA1">
        <w:fldChar w:fldCharType="begin"/>
      </w:r>
      <w:r w:rsidRPr="00671BB9">
        <w:rPr>
          <w:lang w:val="tr-TR"/>
        </w:rPr>
        <w:instrText xml:space="preserve"> SEQ level0 \*arabic </w:instrText>
      </w:r>
      <w:r w:rsidRPr="00E25BA1">
        <w:fldChar w:fldCharType="separate"/>
      </w:r>
      <w:r w:rsidR="002413E8" w:rsidRPr="00671BB9">
        <w:rPr>
          <w:noProof/>
          <w:lang w:val="tr-TR"/>
        </w:rPr>
        <w:t>42</w:t>
      </w:r>
      <w:r w:rsidRPr="00E25BA1">
        <w:fldChar w:fldCharType="end"/>
      </w:r>
      <w:r w:rsidR="00270037" w:rsidRPr="00671BB9">
        <w:rPr>
          <w:lang w:val="tr-TR"/>
        </w:rPr>
        <w:t>.  </w:t>
      </w:r>
      <w:r w:rsidR="00E3387F" w:rsidRPr="00671BB9">
        <w:rPr>
          <w:lang w:val="tr-TR"/>
        </w:rPr>
        <w:t xml:space="preserve">Ceza Kanununun ilgili hükmü şu şekilde kaleme </w:t>
      </w:r>
      <w:proofErr w:type="gramStart"/>
      <w:r w:rsidR="00E3387F" w:rsidRPr="00671BB9">
        <w:rPr>
          <w:lang w:val="tr-TR"/>
        </w:rPr>
        <w:t>alınmıştır</w:t>
      </w:r>
      <w:r w:rsidRPr="00671BB9">
        <w:rPr>
          <w:lang w:val="tr-TR"/>
        </w:rPr>
        <w:t> :</w:t>
      </w:r>
      <w:proofErr w:type="gramEnd"/>
    </w:p>
    <w:p w:rsidR="00F27F95" w:rsidRPr="00671BB9" w:rsidRDefault="00E3387F" w:rsidP="003E0DD5">
      <w:pPr>
        <w:pStyle w:val="JuHArticle"/>
        <w:rPr>
          <w:lang w:val="tr-TR"/>
        </w:rPr>
      </w:pPr>
      <w:r w:rsidRPr="00671BB9">
        <w:rPr>
          <w:lang w:val="tr-TR"/>
        </w:rPr>
        <w:t>Madde</w:t>
      </w:r>
      <w:r w:rsidR="00F27F95" w:rsidRPr="00671BB9">
        <w:rPr>
          <w:lang w:val="tr-TR"/>
        </w:rPr>
        <w:t xml:space="preserve"> 75 – </w:t>
      </w:r>
      <w:r w:rsidR="00570E85" w:rsidRPr="00671BB9">
        <w:rPr>
          <w:lang w:val="tr-TR"/>
        </w:rPr>
        <w:t>Usulüne uygun yapılan askere çağrıya uymamak</w:t>
      </w:r>
    </w:p>
    <w:p w:rsidR="00570E85" w:rsidRPr="00671BB9" w:rsidRDefault="00F27F95" w:rsidP="00E05F30">
      <w:pPr>
        <w:pStyle w:val="JuQuot"/>
        <w:rPr>
          <w:lang w:val="tr-TR"/>
        </w:rPr>
      </w:pPr>
      <w:proofErr w:type="gramStart"/>
      <w:r w:rsidRPr="00671BB9">
        <w:rPr>
          <w:lang w:val="tr-TR"/>
        </w:rPr>
        <w:t>« </w:t>
      </w:r>
      <w:r w:rsidR="00570E85" w:rsidRPr="00671BB9">
        <w:rPr>
          <w:lang w:val="tr-TR"/>
        </w:rPr>
        <w:t>Usulüne</w:t>
      </w:r>
      <w:proofErr w:type="gramEnd"/>
      <w:r w:rsidR="00570E85" w:rsidRPr="00671BB9">
        <w:rPr>
          <w:lang w:val="tr-TR"/>
        </w:rPr>
        <w:t xml:space="preserve"> uygun yapılan askere çağrıya uymama</w:t>
      </w:r>
      <w:r w:rsidR="00AE7B3C" w:rsidRPr="00671BB9">
        <w:rPr>
          <w:lang w:val="tr-TR"/>
        </w:rPr>
        <w:t>nın</w:t>
      </w:r>
      <w:r w:rsidR="00570E85" w:rsidRPr="00671BB9">
        <w:rPr>
          <w:lang w:val="tr-TR"/>
        </w:rPr>
        <w:t xml:space="preserve"> cezası</w:t>
      </w:r>
      <w:r w:rsidR="00AE7B3C" w:rsidRPr="00671BB9">
        <w:rPr>
          <w:lang w:val="tr-TR"/>
        </w:rPr>
        <w:t>,</w:t>
      </w:r>
      <w:r w:rsidR="00570E85" w:rsidRPr="00671BB9">
        <w:rPr>
          <w:lang w:val="tr-TR"/>
        </w:rPr>
        <w:t xml:space="preserve"> bir sene ile üç sene arasında hapis cezasını gerektirir. »</w:t>
      </w:r>
    </w:p>
    <w:p w:rsidR="00034689" w:rsidRPr="00671BB9" w:rsidRDefault="00F27F95" w:rsidP="00E05F30">
      <w:pPr>
        <w:pStyle w:val="JuHA"/>
        <w:rPr>
          <w:lang w:val="tr-TR"/>
        </w:rPr>
      </w:pPr>
      <w:r w:rsidRPr="00671BB9">
        <w:rPr>
          <w:lang w:val="tr-TR"/>
        </w:rPr>
        <w:t>C.  </w:t>
      </w:r>
      <w:r w:rsidR="00C26D62" w:rsidRPr="00671BB9">
        <w:rPr>
          <w:lang w:val="tr-TR"/>
        </w:rPr>
        <w:t>Askeri yükümlülükler ile ilgili yasa (16 Ekim 1998 tarihinden beri yürürlükte)</w:t>
      </w:r>
    </w:p>
    <w:p w:rsidR="00C26D62" w:rsidRPr="00671BB9" w:rsidRDefault="00F27F95" w:rsidP="00E05F30">
      <w:pPr>
        <w:pStyle w:val="JuPara"/>
        <w:rPr>
          <w:lang w:val="tr-TR"/>
        </w:rPr>
      </w:pPr>
      <w:r w:rsidRPr="000B6220">
        <w:fldChar w:fldCharType="begin"/>
      </w:r>
      <w:r w:rsidRPr="00671BB9">
        <w:rPr>
          <w:lang w:val="tr-TR"/>
        </w:rPr>
        <w:instrText xml:space="preserve"> SEQ level0 \*arabic </w:instrText>
      </w:r>
      <w:r w:rsidRPr="000B6220">
        <w:fldChar w:fldCharType="separate"/>
      </w:r>
      <w:r w:rsidR="002413E8" w:rsidRPr="00671BB9">
        <w:rPr>
          <w:noProof/>
          <w:lang w:val="tr-TR"/>
        </w:rPr>
        <w:t>43</w:t>
      </w:r>
      <w:r w:rsidRPr="000B6220">
        <w:fldChar w:fldCharType="end"/>
      </w:r>
      <w:r w:rsidRPr="00671BB9">
        <w:rPr>
          <w:lang w:val="tr-TR"/>
        </w:rPr>
        <w:t>.  </w:t>
      </w:r>
      <w:r w:rsidR="00474469" w:rsidRPr="00671BB9">
        <w:rPr>
          <w:lang w:val="tr-TR"/>
        </w:rPr>
        <w:t>Askeri yükümlülükler ile ilgili yasa</w:t>
      </w:r>
      <w:r w:rsidR="00047EFE" w:rsidRPr="00671BB9">
        <w:rPr>
          <w:lang w:val="tr-TR"/>
        </w:rPr>
        <w:t>nın</w:t>
      </w:r>
      <w:r w:rsidR="00474469" w:rsidRPr="00671BB9">
        <w:rPr>
          <w:lang w:val="tr-TR"/>
        </w:rPr>
        <w:t xml:space="preserve"> ilgili hükümleri şu </w:t>
      </w:r>
      <w:proofErr w:type="gramStart"/>
      <w:r w:rsidR="00474469" w:rsidRPr="00671BB9">
        <w:rPr>
          <w:lang w:val="tr-TR"/>
        </w:rPr>
        <w:t>şekildedir :</w:t>
      </w:r>
      <w:proofErr w:type="gramEnd"/>
    </w:p>
    <w:p w:rsidR="00F45826" w:rsidRPr="00671BB9" w:rsidRDefault="00474469" w:rsidP="00E25BA1">
      <w:pPr>
        <w:pStyle w:val="JuHArticle"/>
        <w:rPr>
          <w:lang w:val="tr-TR"/>
        </w:rPr>
      </w:pPr>
      <w:r w:rsidRPr="00671BB9">
        <w:rPr>
          <w:lang w:val="tr-TR"/>
        </w:rPr>
        <w:t>Madde</w:t>
      </w:r>
      <w:r w:rsidR="00F45826" w:rsidRPr="00671BB9">
        <w:rPr>
          <w:lang w:val="tr-TR"/>
        </w:rPr>
        <w:t xml:space="preserve"> 3 – </w:t>
      </w:r>
      <w:r w:rsidRPr="00671BB9">
        <w:rPr>
          <w:lang w:val="tr-TR"/>
        </w:rPr>
        <w:t>Askeri yükümlülükler</w:t>
      </w:r>
    </w:p>
    <w:p w:rsidR="00474469" w:rsidRPr="00671BB9" w:rsidRDefault="007669CB" w:rsidP="00732252">
      <w:pPr>
        <w:pStyle w:val="JuQuot"/>
        <w:rPr>
          <w:lang w:val="tr-TR"/>
        </w:rPr>
      </w:pPr>
      <w:proofErr w:type="gramStart"/>
      <w:r w:rsidRPr="00671BB9">
        <w:rPr>
          <w:lang w:val="tr-TR"/>
        </w:rPr>
        <w:t>« 1.</w:t>
      </w:r>
      <w:proofErr w:type="gramEnd"/>
      <w:r w:rsidRPr="00671BB9">
        <w:rPr>
          <w:lang w:val="tr-TR"/>
        </w:rPr>
        <w:t>  </w:t>
      </w:r>
      <w:r w:rsidR="00047EFE" w:rsidRPr="00671BB9">
        <w:rPr>
          <w:lang w:val="tr-TR"/>
        </w:rPr>
        <w:t>Anayasal ödev olan a</w:t>
      </w:r>
      <w:r w:rsidR="00961E01" w:rsidRPr="00671BB9">
        <w:rPr>
          <w:lang w:val="tr-TR"/>
        </w:rPr>
        <w:t>skeri yükümlülükler</w:t>
      </w:r>
      <w:r w:rsidR="00AE7B3C" w:rsidRPr="00671BB9">
        <w:rPr>
          <w:lang w:val="tr-TR"/>
        </w:rPr>
        <w:t>,</w:t>
      </w:r>
      <w:r w:rsidR="00961E01" w:rsidRPr="00671BB9">
        <w:rPr>
          <w:lang w:val="tr-TR"/>
        </w:rPr>
        <w:t xml:space="preserve"> </w:t>
      </w:r>
      <w:r w:rsidR="00047EFE" w:rsidRPr="00671BB9">
        <w:rPr>
          <w:lang w:val="tr-TR"/>
        </w:rPr>
        <w:t>tüm vatandaşların</w:t>
      </w:r>
      <w:r w:rsidR="00961E01" w:rsidRPr="00671BB9">
        <w:rPr>
          <w:lang w:val="tr-TR"/>
        </w:rPr>
        <w:t xml:space="preserve"> Ermenistan Cumhuriyeti</w:t>
      </w:r>
      <w:r w:rsidR="006D60C9" w:rsidRPr="00671BB9">
        <w:rPr>
          <w:lang w:val="tr-TR"/>
        </w:rPr>
        <w:t>’</w:t>
      </w:r>
      <w:r w:rsidR="00961E01" w:rsidRPr="00671BB9">
        <w:rPr>
          <w:lang w:val="tr-TR"/>
        </w:rPr>
        <w:t>nin savunmasına katılma zorunda olmalarıdır. »</w:t>
      </w:r>
    </w:p>
    <w:p w:rsidR="00732252" w:rsidRPr="00671BB9" w:rsidRDefault="00961E01" w:rsidP="00732252">
      <w:pPr>
        <w:pStyle w:val="JuHArticle"/>
        <w:rPr>
          <w:lang w:val="tr-TR"/>
        </w:rPr>
      </w:pPr>
      <w:r w:rsidRPr="00671BB9">
        <w:rPr>
          <w:lang w:val="tr-TR"/>
        </w:rPr>
        <w:t>Madde</w:t>
      </w:r>
      <w:r w:rsidR="00F45826" w:rsidRPr="00671BB9">
        <w:rPr>
          <w:lang w:val="tr-TR"/>
        </w:rPr>
        <w:t xml:space="preserve"> 11 – </w:t>
      </w:r>
      <w:r w:rsidRPr="00671BB9">
        <w:rPr>
          <w:lang w:val="tr-TR"/>
        </w:rPr>
        <w:t>Mecburi askeri hizmet</w:t>
      </w:r>
    </w:p>
    <w:p w:rsidR="00961E01" w:rsidRPr="00671BB9" w:rsidRDefault="00F27F95" w:rsidP="00732252">
      <w:pPr>
        <w:pStyle w:val="JuQuot"/>
        <w:rPr>
          <w:lang w:val="tr-TR"/>
        </w:rPr>
      </w:pPr>
      <w:proofErr w:type="gramStart"/>
      <w:r w:rsidRPr="00671BB9">
        <w:rPr>
          <w:lang w:val="tr-TR"/>
        </w:rPr>
        <w:t>« 1.</w:t>
      </w:r>
      <w:proofErr w:type="gramEnd"/>
      <w:r w:rsidRPr="00671BB9">
        <w:rPr>
          <w:lang w:val="tr-TR"/>
        </w:rPr>
        <w:t>  </w:t>
      </w:r>
      <w:r w:rsidR="0009357F" w:rsidRPr="00671BB9">
        <w:rPr>
          <w:lang w:val="tr-TR"/>
        </w:rPr>
        <w:t>18 ve 27 yaş arasında olan asker</w:t>
      </w:r>
      <w:r w:rsidR="00A62768" w:rsidRPr="00671BB9">
        <w:rPr>
          <w:lang w:val="tr-TR"/>
        </w:rPr>
        <w:t>ler</w:t>
      </w:r>
      <w:r w:rsidR="0009357F" w:rsidRPr="00671BB9">
        <w:rPr>
          <w:lang w:val="tr-TR"/>
        </w:rPr>
        <w:t xml:space="preserve"> ve </w:t>
      </w:r>
      <w:r w:rsidR="00A62768" w:rsidRPr="00671BB9">
        <w:rPr>
          <w:lang w:val="tr-TR"/>
        </w:rPr>
        <w:t xml:space="preserve">birinci kategori </w:t>
      </w:r>
      <w:r w:rsidR="0009357F" w:rsidRPr="00671BB9">
        <w:rPr>
          <w:lang w:val="tr-TR"/>
        </w:rPr>
        <w:t>subay erkekler [ve</w:t>
      </w:r>
      <w:r w:rsidR="00047EFE" w:rsidRPr="00671BB9">
        <w:rPr>
          <w:lang w:val="tr-TR"/>
        </w:rPr>
        <w:t>]</w:t>
      </w:r>
      <w:r w:rsidR="0009357F" w:rsidRPr="00671BB9">
        <w:rPr>
          <w:lang w:val="tr-TR"/>
        </w:rPr>
        <w:t xml:space="preserve"> fiziksel olarak barış zamanında askeri hizmeti yerine getirmeye müsait olanlar mecburi askeri hizmetini yerine getiri</w:t>
      </w:r>
      <w:r w:rsidR="00AE7B3C" w:rsidRPr="00671BB9">
        <w:rPr>
          <w:lang w:val="tr-TR"/>
        </w:rPr>
        <w:t>r</w:t>
      </w:r>
      <w:r w:rsidR="0009357F" w:rsidRPr="00671BB9">
        <w:rPr>
          <w:lang w:val="tr-TR"/>
        </w:rPr>
        <w:t>ler. »</w:t>
      </w:r>
    </w:p>
    <w:p w:rsidR="00F27F95" w:rsidRPr="00671BB9" w:rsidRDefault="00BD11AE" w:rsidP="00E40C8E">
      <w:pPr>
        <w:pStyle w:val="JuHArticle"/>
        <w:rPr>
          <w:lang w:val="da-DK"/>
        </w:rPr>
      </w:pPr>
      <w:r w:rsidRPr="00671BB9">
        <w:rPr>
          <w:rStyle w:val="JuHArticleChar"/>
          <w:i w:val="0"/>
          <w:sz w:val="20"/>
          <w:lang w:val="da-DK"/>
        </w:rPr>
        <w:lastRenderedPageBreak/>
        <w:t>Madde</w:t>
      </w:r>
      <w:r w:rsidR="00F27F95" w:rsidRPr="00671BB9">
        <w:rPr>
          <w:rStyle w:val="JuHArticleChar"/>
          <w:i w:val="0"/>
          <w:sz w:val="20"/>
          <w:lang w:val="da-DK"/>
        </w:rPr>
        <w:t xml:space="preserve"> 12 – </w:t>
      </w:r>
      <w:r w:rsidRPr="00671BB9">
        <w:rPr>
          <w:lang w:val="da-DK"/>
        </w:rPr>
        <w:t>Mecburi askeri hizmet</w:t>
      </w:r>
      <w:r w:rsidRPr="00671BB9">
        <w:rPr>
          <w:rStyle w:val="JuHArticleChar"/>
          <w:i w:val="0"/>
          <w:sz w:val="20"/>
          <w:lang w:val="da-DK"/>
        </w:rPr>
        <w:t>inden muafiyet</w:t>
      </w:r>
    </w:p>
    <w:p w:rsidR="00BD11AE" w:rsidRPr="00671BB9" w:rsidRDefault="00F27F95" w:rsidP="00732252">
      <w:pPr>
        <w:pStyle w:val="JuQuot"/>
        <w:rPr>
          <w:b/>
          <w:lang w:val="da-DK"/>
        </w:rPr>
      </w:pPr>
      <w:r w:rsidRPr="00671BB9">
        <w:rPr>
          <w:lang w:val="da-DK"/>
        </w:rPr>
        <w:t>« 1.  [</w:t>
      </w:r>
      <w:r w:rsidR="00BD11AE" w:rsidRPr="00671BB9">
        <w:rPr>
          <w:lang w:val="da-DK"/>
        </w:rPr>
        <w:t>Bir vatandaş</w:t>
      </w:r>
      <w:r w:rsidRPr="00671BB9">
        <w:rPr>
          <w:lang w:val="da-DK"/>
        </w:rPr>
        <w:t xml:space="preserve">] </w:t>
      </w:r>
      <w:r w:rsidR="00BD11AE" w:rsidRPr="00671BB9">
        <w:rPr>
          <w:lang w:val="da-DK"/>
        </w:rPr>
        <w:t>mecburi askeri hizmet</w:t>
      </w:r>
      <w:r w:rsidR="00BD11AE" w:rsidRPr="00671BB9">
        <w:rPr>
          <w:rStyle w:val="JuHArticleChar"/>
          <w:b w:val="0"/>
          <w:i w:val="0"/>
          <w:sz w:val="20"/>
          <w:lang w:val="da-DK"/>
        </w:rPr>
        <w:t>inden muaf sayılı</w:t>
      </w:r>
      <w:r w:rsidR="002A53DD" w:rsidRPr="00671BB9">
        <w:rPr>
          <w:rStyle w:val="JuHArticleChar"/>
          <w:b w:val="0"/>
          <w:i w:val="0"/>
          <w:sz w:val="20"/>
          <w:lang w:val="da-DK"/>
        </w:rPr>
        <w:t>r</w:t>
      </w:r>
      <w:r w:rsidR="00BD11AE" w:rsidRPr="00671BB9">
        <w:rPr>
          <w:lang w:val="da-DK"/>
        </w:rPr>
        <w:t xml:space="preserve"> : a) </w:t>
      </w:r>
      <w:r w:rsidR="00BD11AE" w:rsidRPr="00671BB9">
        <w:rPr>
          <w:rStyle w:val="JuHArticleChar"/>
          <w:b w:val="0"/>
          <w:i w:val="0"/>
          <w:sz w:val="20"/>
          <w:lang w:val="da-DK"/>
        </w:rPr>
        <w:t xml:space="preserve">eğer </w:t>
      </w:r>
      <w:r w:rsidR="00C40A68" w:rsidRPr="00671BB9">
        <w:rPr>
          <w:rStyle w:val="JuHArticleChar"/>
          <w:b w:val="0"/>
          <w:i w:val="0"/>
          <w:sz w:val="20"/>
          <w:lang w:val="da-DK"/>
        </w:rPr>
        <w:t>askere alma ulusal komisyonu, sağlık nedeniyle kendisinin askerlik yapmaya elverişli olmadığını kabul ederse ve ordu kayıtlarından ismini silerse</w:t>
      </w:r>
      <w:r w:rsidR="00C40A68" w:rsidRPr="00671BB9">
        <w:rPr>
          <w:lang w:val="da-DK"/>
        </w:rPr>
        <w:t xml:space="preserve"> ; b) </w:t>
      </w:r>
      <w:r w:rsidR="006171C1" w:rsidRPr="00671BB9">
        <w:rPr>
          <w:lang w:val="da-DK"/>
        </w:rPr>
        <w:t>eğer babası (annesi) veya erkek kardeşi (kız kardeşi) Ermenistan</w:t>
      </w:r>
      <w:r w:rsidR="006D60C9" w:rsidRPr="00671BB9">
        <w:rPr>
          <w:lang w:val="da-DK"/>
        </w:rPr>
        <w:t>’</w:t>
      </w:r>
      <w:r w:rsidR="006171C1" w:rsidRPr="00671BB9">
        <w:rPr>
          <w:lang w:val="da-DK"/>
        </w:rPr>
        <w:t xml:space="preserve">ı savunurken veya [Ermeni] silahlı kuvvetlerinde ve birliklerinde hizmet verdiği sırada hayatını kaybetmişse </w:t>
      </w:r>
      <w:r w:rsidR="00684AF8" w:rsidRPr="00671BB9">
        <w:rPr>
          <w:lang w:val="da-DK"/>
        </w:rPr>
        <w:t>ve</w:t>
      </w:r>
      <w:r w:rsidR="002A53DD" w:rsidRPr="00671BB9">
        <w:rPr>
          <w:lang w:val="da-DK"/>
        </w:rPr>
        <w:t xml:space="preserve"> ailenin tek erkek çocuğu olursa</w:t>
      </w:r>
      <w:r w:rsidR="00684AF8" w:rsidRPr="00671BB9">
        <w:rPr>
          <w:lang w:val="da-DK"/>
        </w:rPr>
        <w:t> ; c)</w:t>
      </w:r>
      <w:r w:rsidR="00646995" w:rsidRPr="00671BB9">
        <w:rPr>
          <w:lang w:val="da-DK"/>
        </w:rPr>
        <w:t xml:space="preserve"> Hükümet genelgesiyle ; d) eğer Ermeni vatandaşlığını almadan yabancı bir ülkenin ordusunda mecburi askerlik hizmetini yerine getirmişse ; veya e)</w:t>
      </w:r>
      <w:r w:rsidR="002A53DD" w:rsidRPr="00671BB9">
        <w:rPr>
          <w:lang w:val="da-DK"/>
        </w:rPr>
        <w:t xml:space="preserve"> eğer bilimler alanında (lisans veya doktora) diploması varsa ve uzmanlık, bilimsel veya eğitimle ilgili faaliyetler yerine getiriyorsa. »</w:t>
      </w:r>
    </w:p>
    <w:p w:rsidR="00F27F95" w:rsidRPr="00671BB9" w:rsidRDefault="00AD10D7" w:rsidP="003D18D9">
      <w:pPr>
        <w:pStyle w:val="JuHArticle"/>
        <w:rPr>
          <w:lang w:val="da-DK"/>
        </w:rPr>
      </w:pPr>
      <w:r w:rsidRPr="00671BB9">
        <w:rPr>
          <w:lang w:val="da-DK"/>
        </w:rPr>
        <w:t>Madde</w:t>
      </w:r>
      <w:r w:rsidR="00F27F95" w:rsidRPr="00671BB9">
        <w:rPr>
          <w:lang w:val="da-DK"/>
        </w:rPr>
        <w:t xml:space="preserve"> 16 – </w:t>
      </w:r>
      <w:r w:rsidRPr="00671BB9">
        <w:rPr>
          <w:lang w:val="da-DK"/>
        </w:rPr>
        <w:t>Başka nedenlerle askere alınmanın ertelenmesi</w:t>
      </w:r>
    </w:p>
    <w:p w:rsidR="00AD10D7" w:rsidRPr="00671BB9" w:rsidRDefault="007E33B5" w:rsidP="00732252">
      <w:pPr>
        <w:pStyle w:val="JuQuot"/>
        <w:rPr>
          <w:lang w:val="da-DK"/>
        </w:rPr>
      </w:pPr>
      <w:r w:rsidRPr="00671BB9">
        <w:rPr>
          <w:lang w:val="da-DK"/>
        </w:rPr>
        <w:t>« 2.  </w:t>
      </w:r>
      <w:r w:rsidR="002C622D" w:rsidRPr="00671BB9">
        <w:rPr>
          <w:lang w:val="da-DK"/>
        </w:rPr>
        <w:t>Bazı durumlarda Hükümet zorunlu askerlik hizmetine alınmasının ertelenmesinden faydalanabilecek insan ve vatandaş kategorilerini belirleyebilir. »</w:t>
      </w:r>
    </w:p>
    <w:p w:rsidR="002C622D" w:rsidRPr="00671BB9" w:rsidRDefault="00F27F95" w:rsidP="00E05F30">
      <w:pPr>
        <w:pStyle w:val="JuHA"/>
        <w:rPr>
          <w:lang w:val="da-DK"/>
        </w:rPr>
      </w:pPr>
      <w:r w:rsidRPr="00671BB9">
        <w:rPr>
          <w:lang w:val="da-DK"/>
        </w:rPr>
        <w:t>D.  </w:t>
      </w:r>
      <w:r w:rsidR="009E5A2D" w:rsidRPr="00671BB9">
        <w:rPr>
          <w:lang w:val="da-DK"/>
        </w:rPr>
        <w:t>Vicdan özgürlüğü ve dini organizasyonlarla ilgili yasa (6 Temmuz 1991 tarihinden beri yürürlükte)</w:t>
      </w:r>
    </w:p>
    <w:p w:rsidR="009E5A2D" w:rsidRPr="00671BB9" w:rsidRDefault="00F27F95" w:rsidP="00E05F30">
      <w:pPr>
        <w:pStyle w:val="JuPara"/>
        <w:rPr>
          <w:lang w:val="da-DK"/>
        </w:rPr>
      </w:pPr>
      <w:r w:rsidRPr="000B6220">
        <w:fldChar w:fldCharType="begin"/>
      </w:r>
      <w:r w:rsidRPr="00671BB9">
        <w:rPr>
          <w:lang w:val="da-DK"/>
        </w:rPr>
        <w:instrText xml:space="preserve"> SEQ level0 \*arabic </w:instrText>
      </w:r>
      <w:r w:rsidRPr="000B6220">
        <w:fldChar w:fldCharType="separate"/>
      </w:r>
      <w:r w:rsidR="002413E8" w:rsidRPr="00671BB9">
        <w:rPr>
          <w:noProof/>
          <w:lang w:val="da-DK"/>
        </w:rPr>
        <w:t>44</w:t>
      </w:r>
      <w:r w:rsidRPr="000B6220">
        <w:fldChar w:fldCharType="end"/>
      </w:r>
      <w:r w:rsidRPr="00671BB9">
        <w:rPr>
          <w:lang w:val="da-DK"/>
        </w:rPr>
        <w:t>.  </w:t>
      </w:r>
      <w:r w:rsidR="009E5A2D" w:rsidRPr="00671BB9">
        <w:rPr>
          <w:lang w:val="da-DK"/>
        </w:rPr>
        <w:t>Vicdan özgürlüğü ve dini organizasyonlarla ilgili yasanın ilgili hükümleri şu şekildedir :</w:t>
      </w:r>
    </w:p>
    <w:p w:rsidR="00D10E00" w:rsidRPr="00671BB9" w:rsidRDefault="00D10E00" w:rsidP="004B32C8">
      <w:pPr>
        <w:pStyle w:val="JuHArticle"/>
        <w:rPr>
          <w:lang w:val="da-DK"/>
        </w:rPr>
      </w:pPr>
      <w:r w:rsidRPr="00671BB9">
        <w:rPr>
          <w:lang w:val="da-DK"/>
        </w:rPr>
        <w:t>[</w:t>
      </w:r>
      <w:r w:rsidR="009E5A2D" w:rsidRPr="00671BB9">
        <w:rPr>
          <w:lang w:val="da-DK"/>
        </w:rPr>
        <w:t>Başlangıç</w:t>
      </w:r>
      <w:r w:rsidRPr="00671BB9">
        <w:rPr>
          <w:lang w:val="da-DK"/>
        </w:rPr>
        <w:t>]</w:t>
      </w:r>
    </w:p>
    <w:p w:rsidR="00F323A2" w:rsidRPr="00671BB9" w:rsidRDefault="006A05BB" w:rsidP="00E05F30">
      <w:pPr>
        <w:pStyle w:val="JuQuot"/>
        <w:rPr>
          <w:lang w:val="da-DK"/>
        </w:rPr>
      </w:pPr>
      <w:r w:rsidRPr="00671BB9">
        <w:rPr>
          <w:lang w:val="da-DK"/>
        </w:rPr>
        <w:t>« </w:t>
      </w:r>
      <w:r w:rsidR="00F323A2" w:rsidRPr="00671BB9">
        <w:rPr>
          <w:lang w:val="da-DK"/>
        </w:rPr>
        <w:t xml:space="preserve">Ermenistan Cumhuriyeti Yüksek Sovyeti, </w:t>
      </w:r>
      <w:r w:rsidR="00C6284C" w:rsidRPr="00671BB9">
        <w:rPr>
          <w:lang w:val="da-DK"/>
        </w:rPr>
        <w:t>uluslara</w:t>
      </w:r>
      <w:r w:rsidR="0068058D" w:rsidRPr="00671BB9">
        <w:rPr>
          <w:lang w:val="da-DK"/>
        </w:rPr>
        <w:t xml:space="preserve">sı hukuk tarafından kabul edilen insan hakları ve temel özgürlüklerden </w:t>
      </w:r>
      <w:r w:rsidR="00C6284C" w:rsidRPr="00671BB9">
        <w:rPr>
          <w:lang w:val="da-DK"/>
        </w:rPr>
        <w:t xml:space="preserve">esinlenerek </w:t>
      </w:r>
      <w:r w:rsidR="0068058D" w:rsidRPr="00671BB9">
        <w:rPr>
          <w:lang w:val="da-DK"/>
        </w:rPr>
        <w:t xml:space="preserve">ve </w:t>
      </w:r>
      <w:r w:rsidR="00C6284C" w:rsidRPr="00671BB9">
        <w:rPr>
          <w:lang w:val="da-DK"/>
        </w:rPr>
        <w:t>Kişisel ve Siyasal Haklar Uluslararası Sözleşmesi</w:t>
      </w:r>
      <w:r w:rsidR="006D60C9" w:rsidRPr="00671BB9">
        <w:rPr>
          <w:lang w:val="da-DK"/>
        </w:rPr>
        <w:t>’</w:t>
      </w:r>
      <w:r w:rsidR="00C6284C" w:rsidRPr="00671BB9">
        <w:rPr>
          <w:lang w:val="da-DK"/>
        </w:rPr>
        <w:t>nin 18. maddesinin hükümlerine saygı göstermeye sadık kalarak</w:t>
      </w:r>
      <w:r w:rsidR="00047EFE" w:rsidRPr="00671BB9">
        <w:rPr>
          <w:lang w:val="da-DK"/>
        </w:rPr>
        <w:t>,</w:t>
      </w:r>
      <w:r w:rsidR="00F323A2" w:rsidRPr="00671BB9">
        <w:rPr>
          <w:lang w:val="da-DK"/>
        </w:rPr>
        <w:t xml:space="preserve"> </w:t>
      </w:r>
      <w:r w:rsidR="00C6284C" w:rsidRPr="00671BB9">
        <w:rPr>
          <w:lang w:val="da-DK"/>
        </w:rPr>
        <w:t>v</w:t>
      </w:r>
      <w:r w:rsidR="00F323A2" w:rsidRPr="00671BB9">
        <w:rPr>
          <w:lang w:val="da-DK"/>
        </w:rPr>
        <w:t>icdan özgürlüğü ve dini organizasyonlarla ilgili halihazır yasayı kabul etmektedir</w:t>
      </w:r>
      <w:r w:rsidR="00C6284C" w:rsidRPr="00671BB9">
        <w:rPr>
          <w:lang w:val="da-DK"/>
        </w:rPr>
        <w:t>.</w:t>
      </w:r>
      <w:r w:rsidR="00F323A2" w:rsidRPr="00671BB9">
        <w:rPr>
          <w:lang w:val="da-DK"/>
        </w:rPr>
        <w:t xml:space="preserve"> (...)</w:t>
      </w:r>
      <w:r w:rsidR="00C6284C" w:rsidRPr="00671BB9">
        <w:rPr>
          <w:lang w:val="da-DK"/>
        </w:rPr>
        <w:t> »</w:t>
      </w:r>
    </w:p>
    <w:p w:rsidR="00F27F95" w:rsidRPr="00671BB9" w:rsidRDefault="00C6284C" w:rsidP="004B32C8">
      <w:pPr>
        <w:pStyle w:val="JuHArticle"/>
        <w:rPr>
          <w:lang w:val="da-DK"/>
        </w:rPr>
      </w:pPr>
      <w:r w:rsidRPr="00671BB9">
        <w:rPr>
          <w:lang w:val="da-DK"/>
        </w:rPr>
        <w:t>Madde</w:t>
      </w:r>
      <w:r w:rsidR="00F27F95" w:rsidRPr="00671BB9">
        <w:rPr>
          <w:lang w:val="da-DK"/>
        </w:rPr>
        <w:t xml:space="preserve"> 19</w:t>
      </w:r>
    </w:p>
    <w:p w:rsidR="00C6284C" w:rsidRPr="00671BB9" w:rsidRDefault="00F27F95" w:rsidP="00E05F30">
      <w:pPr>
        <w:pStyle w:val="JuQuot"/>
        <w:rPr>
          <w:lang w:val="da-DK"/>
        </w:rPr>
      </w:pPr>
      <w:r w:rsidRPr="00671BB9">
        <w:rPr>
          <w:lang w:val="da-DK"/>
        </w:rPr>
        <w:t>« </w:t>
      </w:r>
      <w:r w:rsidR="000748B7" w:rsidRPr="00671BB9">
        <w:rPr>
          <w:lang w:val="da-DK"/>
        </w:rPr>
        <w:t>Yasa ile öngörülen tüm medeni yükümlülükler dini organizasyonların inanan üyelerine ve diğer vatandaşlara eşit bir şekilde uygulanır.</w:t>
      </w:r>
    </w:p>
    <w:p w:rsidR="000748B7" w:rsidRPr="00671BB9" w:rsidRDefault="00023F4A" w:rsidP="00E05F30">
      <w:pPr>
        <w:pStyle w:val="JuQuot"/>
        <w:rPr>
          <w:lang w:val="da-DK"/>
        </w:rPr>
      </w:pPr>
      <w:r w:rsidRPr="00671BB9">
        <w:rPr>
          <w:lang w:val="da-DK"/>
        </w:rPr>
        <w:t>Medeni yükümlülükler ile dini inançlar arasında uyumsuzluk olduğu özel bazı durumlarda, medeni yükümlülüklere saygı sorun</w:t>
      </w:r>
      <w:r w:rsidR="00EA63D5" w:rsidRPr="00671BB9">
        <w:rPr>
          <w:lang w:val="da-DK"/>
        </w:rPr>
        <w:t xml:space="preserve">u </w:t>
      </w:r>
      <w:r w:rsidR="008C601F" w:rsidRPr="00671BB9">
        <w:rPr>
          <w:lang w:val="da-DK"/>
        </w:rPr>
        <w:t>alternatif hizmet</w:t>
      </w:r>
      <w:r w:rsidR="00EA63D5" w:rsidRPr="00671BB9">
        <w:rPr>
          <w:lang w:val="da-DK"/>
        </w:rPr>
        <w:t xml:space="preserve"> rejimi yoluyla, yasanın belirlediği prosedüre göre ve yetkili devlet makamı ile ilgili dini organizasyon arasındaki karşılıklı anlaşma ile çözümlenir. »</w:t>
      </w:r>
    </w:p>
    <w:p w:rsidR="00F27F95" w:rsidRPr="00671BB9" w:rsidRDefault="00F27F95" w:rsidP="00E05F30">
      <w:pPr>
        <w:pStyle w:val="JuHA"/>
        <w:rPr>
          <w:lang w:val="da-DK"/>
        </w:rPr>
      </w:pPr>
      <w:r w:rsidRPr="00671BB9">
        <w:rPr>
          <w:lang w:val="da-DK"/>
        </w:rPr>
        <w:t>E.  </w:t>
      </w:r>
      <w:r w:rsidR="008C601F" w:rsidRPr="00671BB9">
        <w:rPr>
          <w:lang w:val="da-DK"/>
        </w:rPr>
        <w:t xml:space="preserve">Alternatif hizmet ile ilgili yasa </w:t>
      </w:r>
      <w:r w:rsidR="00D10E00" w:rsidRPr="00671BB9">
        <w:rPr>
          <w:lang w:val="da-DK"/>
        </w:rPr>
        <w:t>(</w:t>
      </w:r>
      <w:r w:rsidR="00C27424" w:rsidRPr="00671BB9">
        <w:rPr>
          <w:lang w:val="da-DK"/>
        </w:rPr>
        <w:t xml:space="preserve">17 </w:t>
      </w:r>
      <w:r w:rsidR="008C601F" w:rsidRPr="00671BB9">
        <w:rPr>
          <w:lang w:val="da-DK"/>
        </w:rPr>
        <w:t>Aralık</w:t>
      </w:r>
      <w:r w:rsidR="00C27424" w:rsidRPr="00671BB9">
        <w:rPr>
          <w:lang w:val="da-DK"/>
        </w:rPr>
        <w:t xml:space="preserve"> </w:t>
      </w:r>
      <w:r w:rsidRPr="00671BB9">
        <w:rPr>
          <w:lang w:val="da-DK"/>
        </w:rPr>
        <w:t xml:space="preserve">2003 </w:t>
      </w:r>
      <w:r w:rsidR="008C601F" w:rsidRPr="00671BB9">
        <w:rPr>
          <w:lang w:val="da-DK"/>
        </w:rPr>
        <w:t xml:space="preserve">tarihinde kabul edilmiştir ve </w:t>
      </w:r>
      <w:r w:rsidRPr="00671BB9">
        <w:rPr>
          <w:lang w:val="da-DK"/>
        </w:rPr>
        <w:t>1</w:t>
      </w:r>
      <w:r w:rsidR="008C601F" w:rsidRPr="00671BB9">
        <w:rPr>
          <w:vertAlign w:val="superscript"/>
          <w:lang w:val="da-DK"/>
        </w:rPr>
        <w:t xml:space="preserve"> </w:t>
      </w:r>
      <w:r w:rsidR="008C601F" w:rsidRPr="00671BB9">
        <w:rPr>
          <w:lang w:val="da-DK"/>
        </w:rPr>
        <w:t>Temmuz</w:t>
      </w:r>
      <w:r w:rsidRPr="00671BB9">
        <w:rPr>
          <w:lang w:val="da-DK"/>
        </w:rPr>
        <w:t xml:space="preserve"> 2004</w:t>
      </w:r>
      <w:r w:rsidR="008C601F" w:rsidRPr="00671BB9">
        <w:rPr>
          <w:lang w:val="da-DK"/>
        </w:rPr>
        <w:t xml:space="preserve"> tarihinde yürürlüğe girmiştir</w:t>
      </w:r>
      <w:r w:rsidR="00D10E00" w:rsidRPr="00671BB9">
        <w:rPr>
          <w:lang w:val="da-DK"/>
        </w:rPr>
        <w:t>)</w:t>
      </w:r>
    </w:p>
    <w:p w:rsidR="008C601F" w:rsidRPr="00671BB9" w:rsidRDefault="00F27F95" w:rsidP="00E05F30">
      <w:pPr>
        <w:pStyle w:val="JuPara"/>
        <w:rPr>
          <w:lang w:val="da-DK"/>
        </w:rPr>
      </w:pPr>
      <w:r w:rsidRPr="000B6220">
        <w:fldChar w:fldCharType="begin"/>
      </w:r>
      <w:r w:rsidRPr="00671BB9">
        <w:rPr>
          <w:lang w:val="da-DK"/>
        </w:rPr>
        <w:instrText xml:space="preserve"> SEQ level0 \*arabic </w:instrText>
      </w:r>
      <w:r w:rsidRPr="000B6220">
        <w:fldChar w:fldCharType="separate"/>
      </w:r>
      <w:r w:rsidR="002413E8" w:rsidRPr="00671BB9">
        <w:rPr>
          <w:noProof/>
          <w:lang w:val="da-DK"/>
        </w:rPr>
        <w:t>45</w:t>
      </w:r>
      <w:r w:rsidRPr="000B6220">
        <w:fldChar w:fldCharType="end"/>
      </w:r>
      <w:r w:rsidRPr="00671BB9">
        <w:rPr>
          <w:lang w:val="da-DK"/>
        </w:rPr>
        <w:t>.  </w:t>
      </w:r>
      <w:r w:rsidR="001E6681" w:rsidRPr="00671BB9">
        <w:rPr>
          <w:lang w:val="da-DK"/>
        </w:rPr>
        <w:t xml:space="preserve">22 Kasım 2004 tarihinde </w:t>
      </w:r>
      <w:r w:rsidR="009D54BA" w:rsidRPr="00671BB9">
        <w:rPr>
          <w:lang w:val="da-DK"/>
        </w:rPr>
        <w:t xml:space="preserve">yapılan değişiklikleri içeren </w:t>
      </w:r>
      <w:r w:rsidR="001E6681" w:rsidRPr="00671BB9">
        <w:rPr>
          <w:lang w:val="da-DK"/>
        </w:rPr>
        <w:t xml:space="preserve">yasanın ilgili hükümleri </w:t>
      </w:r>
      <w:r w:rsidR="009D54BA" w:rsidRPr="00671BB9">
        <w:rPr>
          <w:lang w:val="da-DK"/>
        </w:rPr>
        <w:t>şu şekildedir :</w:t>
      </w:r>
    </w:p>
    <w:p w:rsidR="00F27F95" w:rsidRPr="00671BB9" w:rsidRDefault="009D54BA" w:rsidP="00B559A7">
      <w:pPr>
        <w:pStyle w:val="JuHArticle"/>
        <w:rPr>
          <w:lang w:val="da-DK"/>
        </w:rPr>
      </w:pPr>
      <w:r w:rsidRPr="00671BB9">
        <w:rPr>
          <w:lang w:val="da-DK"/>
        </w:rPr>
        <w:lastRenderedPageBreak/>
        <w:t>Madde</w:t>
      </w:r>
      <w:r w:rsidR="00F27F95" w:rsidRPr="00671BB9">
        <w:rPr>
          <w:lang w:val="da-DK"/>
        </w:rPr>
        <w:t xml:space="preserve"> 2 – </w:t>
      </w:r>
      <w:r w:rsidR="00C8036D" w:rsidRPr="00671BB9">
        <w:rPr>
          <w:lang w:val="da-DK"/>
        </w:rPr>
        <w:t>Alternatif hizmetin tanımı ve</w:t>
      </w:r>
      <w:r w:rsidR="00D21B53" w:rsidRPr="00671BB9">
        <w:rPr>
          <w:lang w:val="da-DK"/>
        </w:rPr>
        <w:br/>
      </w:r>
      <w:r w:rsidR="00464109" w:rsidRPr="00671BB9">
        <w:rPr>
          <w:lang w:val="da-DK"/>
        </w:rPr>
        <w:t>a</w:t>
      </w:r>
      <w:r w:rsidR="00C8036D" w:rsidRPr="00671BB9">
        <w:rPr>
          <w:lang w:val="da-DK"/>
        </w:rPr>
        <w:t>lternatif hizmet tipleri</w:t>
      </w:r>
    </w:p>
    <w:p w:rsidR="00C8036D" w:rsidRPr="00671BB9" w:rsidRDefault="00F27F95" w:rsidP="00E05F30">
      <w:pPr>
        <w:pStyle w:val="JuQuot"/>
        <w:rPr>
          <w:lang w:val="da-DK"/>
        </w:rPr>
      </w:pPr>
      <w:r w:rsidRPr="00671BB9">
        <w:rPr>
          <w:lang w:val="da-DK"/>
        </w:rPr>
        <w:t>« 1.  </w:t>
      </w:r>
      <w:r w:rsidR="00FB3099" w:rsidRPr="00671BB9">
        <w:rPr>
          <w:lang w:val="da-DK"/>
        </w:rPr>
        <w:t xml:space="preserve">Bu yasa anlamında alternatif hizmetten, belirli bir süreye tabi </w:t>
      </w:r>
      <w:r w:rsidR="00B6256A" w:rsidRPr="00671BB9">
        <w:rPr>
          <w:lang w:val="da-DK"/>
        </w:rPr>
        <w:t xml:space="preserve">zorunlu </w:t>
      </w:r>
      <w:r w:rsidR="00FB3099" w:rsidRPr="00671BB9">
        <w:rPr>
          <w:lang w:val="da-DK"/>
        </w:rPr>
        <w:t xml:space="preserve">askeri bir hizmetin </w:t>
      </w:r>
      <w:r w:rsidR="00B6256A" w:rsidRPr="00671BB9">
        <w:rPr>
          <w:lang w:val="da-DK"/>
        </w:rPr>
        <w:t>yerine geçen, silah taşıma, tutma, bakımını yapma ve kullanmayı gerektirmeyen ve hem askeri kurumlarda hem de sivil kurumlarda yapılan hizmet anlaşılmaktadır.</w:t>
      </w:r>
    </w:p>
    <w:p w:rsidR="00B6256A" w:rsidRPr="00671BB9" w:rsidRDefault="00F27F95" w:rsidP="00E05F30">
      <w:pPr>
        <w:pStyle w:val="JuQuot"/>
        <w:rPr>
          <w:lang w:val="da-DK"/>
        </w:rPr>
      </w:pPr>
      <w:r w:rsidRPr="00671BB9">
        <w:rPr>
          <w:lang w:val="da-DK"/>
        </w:rPr>
        <w:t>2.  </w:t>
      </w:r>
      <w:r w:rsidR="00464109" w:rsidRPr="00671BB9">
        <w:rPr>
          <w:lang w:val="da-DK"/>
        </w:rPr>
        <w:t>Değişik alternatif hizmetler şunlardır : a) alternatif askeri hizmet, yani silah taşıma, tutma, bakımını yapma ve kullanma zorunluluğu olmadan Ermenistan ordusunda askerlik hizme</w:t>
      </w:r>
      <w:r w:rsidR="00047EFE" w:rsidRPr="00671BB9">
        <w:rPr>
          <w:lang w:val="da-DK"/>
        </w:rPr>
        <w:t>ti yapma ; ve b) alternatif çalı</w:t>
      </w:r>
      <w:r w:rsidR="00464109" w:rsidRPr="00671BB9">
        <w:rPr>
          <w:lang w:val="da-DK"/>
        </w:rPr>
        <w:t xml:space="preserve">şma hizmeti, yani </w:t>
      </w:r>
      <w:r w:rsidR="00047EFE" w:rsidRPr="00671BB9">
        <w:rPr>
          <w:lang w:val="da-DK"/>
        </w:rPr>
        <w:t>Ermenistan ordusu dışında çalı</w:t>
      </w:r>
      <w:r w:rsidR="00E65E3A" w:rsidRPr="00671BB9">
        <w:rPr>
          <w:lang w:val="da-DK"/>
        </w:rPr>
        <w:t>şma hizmetinde bulunma.</w:t>
      </w:r>
    </w:p>
    <w:p w:rsidR="00E65E3A" w:rsidRPr="00671BB9" w:rsidRDefault="00F27F95" w:rsidP="00E05F30">
      <w:pPr>
        <w:pStyle w:val="JuQuot"/>
        <w:rPr>
          <w:lang w:val="da-DK"/>
        </w:rPr>
      </w:pPr>
      <w:r w:rsidRPr="00671BB9">
        <w:rPr>
          <w:lang w:val="da-DK"/>
        </w:rPr>
        <w:t>3.  </w:t>
      </w:r>
      <w:r w:rsidR="00FF4E6A" w:rsidRPr="00671BB9">
        <w:rPr>
          <w:lang w:val="da-DK"/>
        </w:rPr>
        <w:t>Alternatif hizmetin amacı topluma ve vatana karşı olan yükümlülüğün yerine getirilmesini sağlamaktadır ; böyle bir hizmet hiçbir şekilde cezalandırıcı, aşağılayıcı veya küçültücü değildir. »</w:t>
      </w:r>
    </w:p>
    <w:p w:rsidR="00F27F95" w:rsidRPr="00671BB9" w:rsidRDefault="00FF4E6A" w:rsidP="00B559A7">
      <w:pPr>
        <w:pStyle w:val="JuHArticle"/>
        <w:rPr>
          <w:lang w:val="da-DK"/>
        </w:rPr>
      </w:pPr>
      <w:r w:rsidRPr="00671BB9">
        <w:rPr>
          <w:lang w:val="da-DK"/>
        </w:rPr>
        <w:t>Madde</w:t>
      </w:r>
      <w:r w:rsidR="00F27F95" w:rsidRPr="00671BB9">
        <w:rPr>
          <w:lang w:val="da-DK"/>
        </w:rPr>
        <w:t xml:space="preserve"> 3 – </w:t>
      </w:r>
      <w:r w:rsidR="008E613E" w:rsidRPr="00671BB9">
        <w:rPr>
          <w:lang w:val="da-DK"/>
        </w:rPr>
        <w:t>Bir alternatif hizmetin yerine getir</w:t>
      </w:r>
      <w:r w:rsidR="00F04495" w:rsidRPr="00671BB9">
        <w:rPr>
          <w:lang w:val="da-DK"/>
        </w:rPr>
        <w:t>i</w:t>
      </w:r>
      <w:r w:rsidR="008E613E" w:rsidRPr="00671BB9">
        <w:rPr>
          <w:lang w:val="da-DK"/>
        </w:rPr>
        <w:t>lmesi</w:t>
      </w:r>
      <w:r w:rsidR="00F04495" w:rsidRPr="00671BB9">
        <w:rPr>
          <w:lang w:val="da-DK"/>
        </w:rPr>
        <w:t>nin</w:t>
      </w:r>
      <w:r w:rsidR="008E613E" w:rsidRPr="00671BB9">
        <w:rPr>
          <w:lang w:val="da-DK"/>
        </w:rPr>
        <w:t xml:space="preserve"> nedenleri</w:t>
      </w:r>
    </w:p>
    <w:p w:rsidR="008E613E" w:rsidRDefault="00F27F95" w:rsidP="005618BF">
      <w:pPr>
        <w:pStyle w:val="JuQuot"/>
        <w:rPr>
          <w:lang w:val="da-DK"/>
        </w:rPr>
      </w:pPr>
      <w:r w:rsidRPr="00671BB9">
        <w:rPr>
          <w:lang w:val="da-DK"/>
        </w:rPr>
        <w:t>« 1.  </w:t>
      </w:r>
      <w:r w:rsidR="00F05266" w:rsidRPr="00671BB9">
        <w:rPr>
          <w:lang w:val="da-DK"/>
        </w:rPr>
        <w:t>Dini kanaatleri veya inançları nedeniyle bir askeri birlikte askerlik yapamayan, özellikle silah taşıyamayan, tutamayan, bakımını yapamayan ve kullanamayan bir Ermenistan vatandaşı alternatif hizmeti yerine getirebilir. »</w:t>
      </w:r>
    </w:p>
    <w:p w:rsidR="00D80909" w:rsidRDefault="00D80909" w:rsidP="005618BF">
      <w:pPr>
        <w:pStyle w:val="JuQuot"/>
        <w:rPr>
          <w:lang w:val="da-DK"/>
        </w:rPr>
      </w:pPr>
    </w:p>
    <w:p w:rsidR="00D80909" w:rsidRPr="00D80909" w:rsidRDefault="00D80909" w:rsidP="005618BF">
      <w:pPr>
        <w:pStyle w:val="JuQuot"/>
        <w:rPr>
          <w:i/>
          <w:lang w:val="da-DK"/>
        </w:rPr>
      </w:pPr>
      <w:r w:rsidRPr="00D80909">
        <w:rPr>
          <w:i/>
          <w:lang w:val="da-DK"/>
        </w:rPr>
        <w:t>...</w:t>
      </w:r>
    </w:p>
    <w:p w:rsidR="005B0A9C" w:rsidRPr="000B6220" w:rsidRDefault="00564D3A" w:rsidP="00E05F30">
      <w:pPr>
        <w:pStyle w:val="JuHHead"/>
      </w:pPr>
      <w:r>
        <w:t>HUKUK AÇISINDAN</w:t>
      </w:r>
    </w:p>
    <w:p w:rsidR="008171A7" w:rsidRPr="008171A7" w:rsidRDefault="005B0A9C" w:rsidP="00E05F30">
      <w:pPr>
        <w:pStyle w:val="JuHIRoman"/>
      </w:pPr>
      <w:r w:rsidRPr="000B6220">
        <w:t>I</w:t>
      </w:r>
      <w:r w:rsidR="006C5B9E" w:rsidRPr="000B6220">
        <w:t>.  </w:t>
      </w:r>
      <w:r w:rsidR="008171A7" w:rsidRPr="008171A7">
        <w:t>SÖZLEŞME</w:t>
      </w:r>
      <w:r w:rsidR="006D60C9">
        <w:t>’</w:t>
      </w:r>
      <w:r w:rsidR="008171A7" w:rsidRPr="008171A7">
        <w:t xml:space="preserve">NİN </w:t>
      </w:r>
      <w:r w:rsidR="008171A7">
        <w:t>9.</w:t>
      </w:r>
      <w:r w:rsidR="008171A7" w:rsidRPr="008171A7">
        <w:t xml:space="preserve"> MADDESİNİN İHLAL EDİLDİĞİ İDDİASI ÜZERİNE</w:t>
      </w:r>
    </w:p>
    <w:p w:rsidR="005B0A9C" w:rsidRPr="000B6220" w:rsidRDefault="005B0A9C" w:rsidP="00E05F30">
      <w:pPr>
        <w:pStyle w:val="JuPara"/>
      </w:pPr>
      <w:r w:rsidRPr="000B6220">
        <w:fldChar w:fldCharType="begin"/>
      </w:r>
      <w:r w:rsidRPr="000B6220">
        <w:instrText xml:space="preserve"> SEQ level0 \*arabic </w:instrText>
      </w:r>
      <w:r w:rsidRPr="000B6220">
        <w:fldChar w:fldCharType="separate"/>
      </w:r>
      <w:r w:rsidR="002413E8">
        <w:rPr>
          <w:noProof/>
        </w:rPr>
        <w:t>71</w:t>
      </w:r>
      <w:r w:rsidRPr="000B6220">
        <w:fldChar w:fldCharType="end"/>
      </w:r>
      <w:r w:rsidRPr="000B6220">
        <w:t>.  </w:t>
      </w:r>
      <w:proofErr w:type="spellStart"/>
      <w:r w:rsidR="00A35865">
        <w:t>Başvurucu</w:t>
      </w:r>
      <w:proofErr w:type="spellEnd"/>
      <w:r w:rsidR="00A35865">
        <w:t xml:space="preserve"> </w:t>
      </w:r>
      <w:proofErr w:type="spellStart"/>
      <w:r w:rsidR="00A35865">
        <w:t>askerlik</w:t>
      </w:r>
      <w:proofErr w:type="spellEnd"/>
      <w:r w:rsidR="00A35865">
        <w:t xml:space="preserve"> </w:t>
      </w:r>
      <w:proofErr w:type="spellStart"/>
      <w:r w:rsidR="00A35865">
        <w:t>yapmayı</w:t>
      </w:r>
      <w:proofErr w:type="spellEnd"/>
      <w:r w:rsidR="00A35865">
        <w:t xml:space="preserve"> </w:t>
      </w:r>
      <w:proofErr w:type="spellStart"/>
      <w:r w:rsidR="00A35865">
        <w:t>reddetmesinden</w:t>
      </w:r>
      <w:proofErr w:type="spellEnd"/>
      <w:r w:rsidR="00A35865">
        <w:t xml:space="preserve"> </w:t>
      </w:r>
      <w:proofErr w:type="spellStart"/>
      <w:r w:rsidR="00A35865">
        <w:t>dolayı</w:t>
      </w:r>
      <w:proofErr w:type="spellEnd"/>
      <w:r w:rsidR="00A35865">
        <w:t xml:space="preserve"> </w:t>
      </w:r>
      <w:proofErr w:type="spellStart"/>
      <w:r w:rsidR="00A35865">
        <w:t>mahkum</w:t>
      </w:r>
      <w:proofErr w:type="spellEnd"/>
      <w:r w:rsidR="00A35865">
        <w:t xml:space="preserve"> </w:t>
      </w:r>
      <w:proofErr w:type="spellStart"/>
      <w:r w:rsidR="00A35865">
        <w:t>edilmesinin</w:t>
      </w:r>
      <w:proofErr w:type="spellEnd"/>
      <w:r w:rsidR="00A35865">
        <w:t xml:space="preserve"> </w:t>
      </w:r>
      <w:proofErr w:type="spellStart"/>
      <w:r w:rsidR="00A35865">
        <w:t>Sözleşme</w:t>
      </w:r>
      <w:r w:rsidR="006D60C9">
        <w:t>’</w:t>
      </w:r>
      <w:r w:rsidR="00A35865">
        <w:t>nin</w:t>
      </w:r>
      <w:proofErr w:type="spellEnd"/>
      <w:r w:rsidR="00A35865">
        <w:t xml:space="preserve"> 9. </w:t>
      </w:r>
      <w:proofErr w:type="spellStart"/>
      <w:proofErr w:type="gramStart"/>
      <w:r w:rsidR="00A35865">
        <w:t>maddesinin</w:t>
      </w:r>
      <w:proofErr w:type="spellEnd"/>
      <w:proofErr w:type="gramEnd"/>
      <w:r w:rsidR="00A35865">
        <w:t xml:space="preserve"> </w:t>
      </w:r>
      <w:proofErr w:type="spellStart"/>
      <w:r w:rsidR="00A35865">
        <w:t>ihlalini</w:t>
      </w:r>
      <w:proofErr w:type="spellEnd"/>
      <w:r w:rsidR="00A35865">
        <w:t xml:space="preserve"> </w:t>
      </w:r>
      <w:proofErr w:type="spellStart"/>
      <w:r w:rsidR="00A35865">
        <w:t>oluşturduğunu</w:t>
      </w:r>
      <w:proofErr w:type="spellEnd"/>
      <w:r w:rsidR="00A35865">
        <w:t xml:space="preserve"> </w:t>
      </w:r>
      <w:proofErr w:type="spellStart"/>
      <w:r w:rsidR="00A35865">
        <w:t>iddia</w:t>
      </w:r>
      <w:proofErr w:type="spellEnd"/>
      <w:r w:rsidR="00A35865">
        <w:t xml:space="preserve"> </w:t>
      </w:r>
      <w:proofErr w:type="spellStart"/>
      <w:r w:rsidR="00A35865">
        <w:t>etmektedir</w:t>
      </w:r>
      <w:proofErr w:type="spellEnd"/>
      <w:r w:rsidR="00A35865">
        <w:t xml:space="preserve">. Bu </w:t>
      </w:r>
      <w:proofErr w:type="spellStart"/>
      <w:r w:rsidR="00A35865">
        <w:t>hüküm</w:t>
      </w:r>
      <w:proofErr w:type="spellEnd"/>
      <w:r w:rsidR="00A35865">
        <w:t xml:space="preserve"> </w:t>
      </w:r>
      <w:proofErr w:type="spellStart"/>
      <w:r w:rsidR="00A35865">
        <w:t>şu</w:t>
      </w:r>
      <w:proofErr w:type="spellEnd"/>
      <w:r w:rsidR="00A35865">
        <w:t xml:space="preserve"> </w:t>
      </w:r>
      <w:proofErr w:type="spellStart"/>
      <w:r w:rsidR="00A35865">
        <w:t>şekildedir</w:t>
      </w:r>
      <w:proofErr w:type="spellEnd"/>
      <w:r w:rsidRPr="000B6220">
        <w:t> :</w:t>
      </w:r>
    </w:p>
    <w:p w:rsidR="008171A7" w:rsidRDefault="005B0A9C" w:rsidP="00E05F30">
      <w:pPr>
        <w:pStyle w:val="JuQuot"/>
      </w:pPr>
      <w:r w:rsidRPr="000B6220">
        <w:t>« 1.  </w:t>
      </w:r>
      <w:proofErr w:type="spellStart"/>
      <w:r w:rsidR="008171A7" w:rsidRPr="005227FF">
        <w:t>Herkes</w:t>
      </w:r>
      <w:proofErr w:type="spellEnd"/>
      <w:r w:rsidR="008171A7" w:rsidRPr="005227FF">
        <w:t xml:space="preserve"> </w:t>
      </w:r>
      <w:proofErr w:type="spellStart"/>
      <w:r w:rsidR="008171A7" w:rsidRPr="005227FF">
        <w:t>düşünce</w:t>
      </w:r>
      <w:proofErr w:type="spellEnd"/>
      <w:r w:rsidR="008171A7" w:rsidRPr="005227FF">
        <w:t xml:space="preserve">, </w:t>
      </w:r>
      <w:proofErr w:type="spellStart"/>
      <w:r w:rsidR="008171A7" w:rsidRPr="005227FF">
        <w:t>vicdan</w:t>
      </w:r>
      <w:proofErr w:type="spellEnd"/>
      <w:r w:rsidR="008171A7" w:rsidRPr="005227FF">
        <w:t xml:space="preserve"> </w:t>
      </w:r>
      <w:proofErr w:type="spellStart"/>
      <w:r w:rsidR="008171A7" w:rsidRPr="005227FF">
        <w:t>ve</w:t>
      </w:r>
      <w:proofErr w:type="spellEnd"/>
      <w:r w:rsidR="008171A7" w:rsidRPr="005227FF">
        <w:t xml:space="preserve"> </w:t>
      </w:r>
      <w:proofErr w:type="spellStart"/>
      <w:r w:rsidR="008171A7" w:rsidRPr="005227FF">
        <w:t>din</w:t>
      </w:r>
      <w:proofErr w:type="spellEnd"/>
      <w:r w:rsidR="008171A7" w:rsidRPr="005227FF">
        <w:t xml:space="preserve"> </w:t>
      </w:r>
      <w:proofErr w:type="spellStart"/>
      <w:r w:rsidR="008171A7" w:rsidRPr="005227FF">
        <w:t>özgürlüğüne</w:t>
      </w:r>
      <w:proofErr w:type="spellEnd"/>
      <w:r w:rsidR="008171A7" w:rsidRPr="005227FF">
        <w:t xml:space="preserve"> </w:t>
      </w:r>
      <w:proofErr w:type="spellStart"/>
      <w:proofErr w:type="gramStart"/>
      <w:r w:rsidR="008171A7" w:rsidRPr="005227FF">
        <w:t>sahiptir</w:t>
      </w:r>
      <w:proofErr w:type="spellEnd"/>
      <w:r w:rsidR="008171A7" w:rsidRPr="005227FF">
        <w:t>;</w:t>
      </w:r>
      <w:proofErr w:type="gramEnd"/>
      <w:r w:rsidR="008171A7" w:rsidRPr="005227FF">
        <w:t xml:space="preserve"> bu </w:t>
      </w:r>
      <w:proofErr w:type="spellStart"/>
      <w:r w:rsidR="008171A7" w:rsidRPr="005227FF">
        <w:t>hak</w:t>
      </w:r>
      <w:proofErr w:type="spellEnd"/>
      <w:r w:rsidR="008171A7" w:rsidRPr="005227FF">
        <w:t xml:space="preserve">, </w:t>
      </w:r>
      <w:proofErr w:type="spellStart"/>
      <w:r w:rsidR="008171A7" w:rsidRPr="005227FF">
        <w:t>din</w:t>
      </w:r>
      <w:proofErr w:type="spellEnd"/>
      <w:r w:rsidR="008171A7" w:rsidRPr="005227FF">
        <w:t xml:space="preserve"> </w:t>
      </w:r>
      <w:proofErr w:type="spellStart"/>
      <w:r w:rsidR="008171A7" w:rsidRPr="005227FF">
        <w:t>veya</w:t>
      </w:r>
      <w:proofErr w:type="spellEnd"/>
      <w:r w:rsidR="008171A7" w:rsidRPr="005227FF">
        <w:t xml:space="preserve"> </w:t>
      </w:r>
      <w:proofErr w:type="spellStart"/>
      <w:r w:rsidR="008171A7" w:rsidRPr="005227FF">
        <w:t>inanç</w:t>
      </w:r>
      <w:proofErr w:type="spellEnd"/>
      <w:r w:rsidR="008171A7" w:rsidRPr="005227FF">
        <w:t xml:space="preserve"> </w:t>
      </w:r>
      <w:proofErr w:type="spellStart"/>
      <w:r w:rsidR="008171A7" w:rsidRPr="005227FF">
        <w:t>değiştirme</w:t>
      </w:r>
      <w:proofErr w:type="spellEnd"/>
      <w:r w:rsidR="008171A7" w:rsidRPr="005227FF">
        <w:t xml:space="preserve"> </w:t>
      </w:r>
      <w:proofErr w:type="spellStart"/>
      <w:r w:rsidR="008171A7" w:rsidRPr="005227FF">
        <w:t>özgürlüğü</w:t>
      </w:r>
      <w:proofErr w:type="spellEnd"/>
      <w:r w:rsidR="008171A7" w:rsidRPr="005227FF">
        <w:t xml:space="preserve"> ile tek </w:t>
      </w:r>
      <w:proofErr w:type="spellStart"/>
      <w:r w:rsidR="008171A7" w:rsidRPr="005227FF">
        <w:t>başına</w:t>
      </w:r>
      <w:proofErr w:type="spellEnd"/>
      <w:r w:rsidR="008171A7" w:rsidRPr="005227FF">
        <w:t xml:space="preserve"> </w:t>
      </w:r>
      <w:proofErr w:type="spellStart"/>
      <w:r w:rsidR="008171A7" w:rsidRPr="005227FF">
        <w:t>veya</w:t>
      </w:r>
      <w:proofErr w:type="spellEnd"/>
      <w:r w:rsidR="008171A7" w:rsidRPr="005227FF">
        <w:t xml:space="preserve"> </w:t>
      </w:r>
      <w:proofErr w:type="spellStart"/>
      <w:r w:rsidR="008171A7" w:rsidRPr="005227FF">
        <w:t>topluca</w:t>
      </w:r>
      <w:proofErr w:type="spellEnd"/>
      <w:r w:rsidR="008171A7" w:rsidRPr="005227FF">
        <w:t xml:space="preserve">, </w:t>
      </w:r>
      <w:proofErr w:type="spellStart"/>
      <w:r w:rsidR="008171A7" w:rsidRPr="005227FF">
        <w:t>kamuya</w:t>
      </w:r>
      <w:proofErr w:type="spellEnd"/>
      <w:r w:rsidR="008171A7" w:rsidRPr="005227FF">
        <w:t xml:space="preserve"> </w:t>
      </w:r>
      <w:proofErr w:type="spellStart"/>
      <w:r w:rsidR="008171A7" w:rsidRPr="005227FF">
        <w:t>açık</w:t>
      </w:r>
      <w:proofErr w:type="spellEnd"/>
      <w:r w:rsidR="008171A7" w:rsidRPr="005227FF">
        <w:t xml:space="preserve"> </w:t>
      </w:r>
      <w:proofErr w:type="spellStart"/>
      <w:r w:rsidR="008171A7" w:rsidRPr="005227FF">
        <w:t>veya</w:t>
      </w:r>
      <w:proofErr w:type="spellEnd"/>
      <w:r w:rsidR="008171A7" w:rsidRPr="005227FF">
        <w:t xml:space="preserve"> </w:t>
      </w:r>
      <w:proofErr w:type="spellStart"/>
      <w:r w:rsidR="008171A7" w:rsidRPr="005227FF">
        <w:t>kapalı</w:t>
      </w:r>
      <w:proofErr w:type="spellEnd"/>
      <w:r w:rsidR="008171A7" w:rsidRPr="005227FF">
        <w:t xml:space="preserve"> </w:t>
      </w:r>
      <w:proofErr w:type="spellStart"/>
      <w:r w:rsidR="008171A7" w:rsidRPr="005227FF">
        <w:t>ibadet</w:t>
      </w:r>
      <w:proofErr w:type="spellEnd"/>
      <w:r w:rsidR="008171A7" w:rsidRPr="005227FF">
        <w:t xml:space="preserve">, </w:t>
      </w:r>
      <w:proofErr w:type="spellStart"/>
      <w:r w:rsidR="008171A7" w:rsidRPr="005227FF">
        <w:t>öğretim</w:t>
      </w:r>
      <w:proofErr w:type="spellEnd"/>
      <w:r w:rsidR="008171A7" w:rsidRPr="005227FF">
        <w:t xml:space="preserve">, </w:t>
      </w:r>
      <w:proofErr w:type="spellStart"/>
      <w:r w:rsidR="008171A7" w:rsidRPr="005227FF">
        <w:t>uygulama</w:t>
      </w:r>
      <w:proofErr w:type="spellEnd"/>
      <w:r w:rsidR="008171A7" w:rsidRPr="005227FF">
        <w:t xml:space="preserve"> </w:t>
      </w:r>
      <w:proofErr w:type="spellStart"/>
      <w:r w:rsidR="008171A7" w:rsidRPr="005227FF">
        <w:t>ve</w:t>
      </w:r>
      <w:proofErr w:type="spellEnd"/>
      <w:r w:rsidR="008171A7" w:rsidRPr="005227FF">
        <w:t xml:space="preserve"> </w:t>
      </w:r>
      <w:proofErr w:type="spellStart"/>
      <w:r w:rsidR="008171A7" w:rsidRPr="005227FF">
        <w:t>ayin</w:t>
      </w:r>
      <w:proofErr w:type="spellEnd"/>
      <w:r w:rsidR="008171A7" w:rsidRPr="005227FF">
        <w:t xml:space="preserve"> </w:t>
      </w:r>
      <w:proofErr w:type="spellStart"/>
      <w:r w:rsidR="008171A7" w:rsidRPr="005227FF">
        <w:t>yapmak</w:t>
      </w:r>
      <w:proofErr w:type="spellEnd"/>
      <w:r w:rsidR="008171A7" w:rsidRPr="005227FF">
        <w:t xml:space="preserve"> </w:t>
      </w:r>
      <w:proofErr w:type="spellStart"/>
      <w:r w:rsidR="008171A7" w:rsidRPr="005227FF">
        <w:t>suretiyle</w:t>
      </w:r>
      <w:proofErr w:type="spellEnd"/>
      <w:r w:rsidR="008171A7" w:rsidRPr="005227FF">
        <w:t xml:space="preserve"> </w:t>
      </w:r>
      <w:proofErr w:type="spellStart"/>
      <w:r w:rsidR="008171A7" w:rsidRPr="005227FF">
        <w:t>dinini</w:t>
      </w:r>
      <w:proofErr w:type="spellEnd"/>
      <w:r w:rsidR="008171A7" w:rsidRPr="005227FF">
        <w:t xml:space="preserve"> </w:t>
      </w:r>
      <w:proofErr w:type="spellStart"/>
      <w:r w:rsidR="008171A7" w:rsidRPr="005227FF">
        <w:t>veya</w:t>
      </w:r>
      <w:proofErr w:type="spellEnd"/>
      <w:r w:rsidR="008171A7" w:rsidRPr="005227FF">
        <w:t xml:space="preserve"> </w:t>
      </w:r>
      <w:proofErr w:type="spellStart"/>
      <w:r w:rsidR="008171A7" w:rsidRPr="005227FF">
        <w:t>inancını</w:t>
      </w:r>
      <w:proofErr w:type="spellEnd"/>
      <w:r w:rsidR="008171A7" w:rsidRPr="005227FF">
        <w:t xml:space="preserve"> </w:t>
      </w:r>
      <w:proofErr w:type="spellStart"/>
      <w:r w:rsidR="008171A7" w:rsidRPr="005227FF">
        <w:t>açıklama</w:t>
      </w:r>
      <w:proofErr w:type="spellEnd"/>
      <w:r w:rsidR="008171A7" w:rsidRPr="005227FF">
        <w:t xml:space="preserve"> </w:t>
      </w:r>
      <w:proofErr w:type="spellStart"/>
      <w:r w:rsidR="008171A7" w:rsidRPr="005227FF">
        <w:t>özgürlüğünü</w:t>
      </w:r>
      <w:proofErr w:type="spellEnd"/>
      <w:r w:rsidR="008171A7" w:rsidRPr="005227FF">
        <w:t xml:space="preserve"> de </w:t>
      </w:r>
      <w:proofErr w:type="spellStart"/>
      <w:r w:rsidR="008171A7" w:rsidRPr="005227FF">
        <w:t>içerir</w:t>
      </w:r>
      <w:proofErr w:type="spellEnd"/>
      <w:r w:rsidR="008171A7">
        <w:t>.</w:t>
      </w:r>
    </w:p>
    <w:p w:rsidR="008171A7" w:rsidRDefault="005B0A9C" w:rsidP="00E05F30">
      <w:pPr>
        <w:pStyle w:val="JuQuot"/>
      </w:pPr>
      <w:r w:rsidRPr="000B6220">
        <w:t>2.  </w:t>
      </w:r>
      <w:r w:rsidR="008171A7" w:rsidRPr="005227FF">
        <w:t xml:space="preserve">Din </w:t>
      </w:r>
      <w:proofErr w:type="spellStart"/>
      <w:r w:rsidR="008171A7" w:rsidRPr="005227FF">
        <w:t>veya</w:t>
      </w:r>
      <w:proofErr w:type="spellEnd"/>
      <w:r w:rsidR="008171A7" w:rsidRPr="005227FF">
        <w:t xml:space="preserve"> </w:t>
      </w:r>
      <w:proofErr w:type="spellStart"/>
      <w:r w:rsidR="008171A7" w:rsidRPr="005227FF">
        <w:t>inancını</w:t>
      </w:r>
      <w:proofErr w:type="spellEnd"/>
      <w:r w:rsidR="008171A7" w:rsidRPr="005227FF">
        <w:t xml:space="preserve"> </w:t>
      </w:r>
      <w:proofErr w:type="spellStart"/>
      <w:r w:rsidR="008171A7" w:rsidRPr="005227FF">
        <w:t>açıklama</w:t>
      </w:r>
      <w:proofErr w:type="spellEnd"/>
      <w:r w:rsidR="008171A7" w:rsidRPr="005227FF">
        <w:t xml:space="preserve"> </w:t>
      </w:r>
      <w:proofErr w:type="spellStart"/>
      <w:r w:rsidR="008171A7" w:rsidRPr="005227FF">
        <w:t>özgürlüğü</w:t>
      </w:r>
      <w:proofErr w:type="spellEnd"/>
      <w:r w:rsidR="008171A7" w:rsidRPr="005227FF">
        <w:t xml:space="preserve">, </w:t>
      </w:r>
      <w:proofErr w:type="spellStart"/>
      <w:r w:rsidR="008171A7" w:rsidRPr="005227FF">
        <w:t>sadece</w:t>
      </w:r>
      <w:proofErr w:type="spellEnd"/>
      <w:r w:rsidR="008171A7" w:rsidRPr="005227FF">
        <w:t xml:space="preserve"> </w:t>
      </w:r>
      <w:proofErr w:type="spellStart"/>
      <w:r w:rsidR="008171A7" w:rsidRPr="005227FF">
        <w:t>yasayla</w:t>
      </w:r>
      <w:proofErr w:type="spellEnd"/>
      <w:r w:rsidR="008171A7" w:rsidRPr="005227FF">
        <w:t xml:space="preserve"> </w:t>
      </w:r>
      <w:proofErr w:type="spellStart"/>
      <w:r w:rsidR="008171A7" w:rsidRPr="005227FF">
        <w:t>öngörülen</w:t>
      </w:r>
      <w:proofErr w:type="spellEnd"/>
      <w:r w:rsidR="008171A7" w:rsidRPr="005227FF">
        <w:t xml:space="preserve"> </w:t>
      </w:r>
      <w:proofErr w:type="spellStart"/>
      <w:r w:rsidR="008171A7" w:rsidRPr="005227FF">
        <w:t>ve</w:t>
      </w:r>
      <w:proofErr w:type="spellEnd"/>
      <w:r w:rsidR="008171A7" w:rsidRPr="005227FF">
        <w:t xml:space="preserve"> </w:t>
      </w:r>
      <w:proofErr w:type="spellStart"/>
      <w:r w:rsidR="008171A7" w:rsidRPr="005227FF">
        <w:t>demokratik</w:t>
      </w:r>
      <w:proofErr w:type="spellEnd"/>
      <w:r w:rsidR="008171A7" w:rsidRPr="005227FF">
        <w:t xml:space="preserve"> </w:t>
      </w:r>
      <w:proofErr w:type="spellStart"/>
      <w:r w:rsidR="008171A7" w:rsidRPr="005227FF">
        <w:t>bir</w:t>
      </w:r>
      <w:proofErr w:type="spellEnd"/>
      <w:r w:rsidR="008171A7" w:rsidRPr="005227FF">
        <w:t xml:space="preserve"> </w:t>
      </w:r>
      <w:proofErr w:type="spellStart"/>
      <w:r w:rsidR="008171A7" w:rsidRPr="005227FF">
        <w:t>toplumda</w:t>
      </w:r>
      <w:proofErr w:type="spellEnd"/>
      <w:r w:rsidR="008171A7" w:rsidRPr="005227FF">
        <w:t xml:space="preserve"> </w:t>
      </w:r>
      <w:proofErr w:type="spellStart"/>
      <w:r w:rsidR="008171A7" w:rsidRPr="005227FF">
        <w:t>kamu</w:t>
      </w:r>
      <w:proofErr w:type="spellEnd"/>
      <w:r w:rsidR="008171A7" w:rsidRPr="005227FF">
        <w:t xml:space="preserve"> </w:t>
      </w:r>
      <w:proofErr w:type="spellStart"/>
      <w:r w:rsidR="008171A7" w:rsidRPr="005227FF">
        <w:t>güvenliğinin</w:t>
      </w:r>
      <w:proofErr w:type="spellEnd"/>
      <w:r w:rsidR="008171A7" w:rsidRPr="005227FF">
        <w:t xml:space="preserve">, </w:t>
      </w:r>
      <w:proofErr w:type="spellStart"/>
      <w:r w:rsidR="008171A7" w:rsidRPr="005227FF">
        <w:t>kamu</w:t>
      </w:r>
      <w:proofErr w:type="spellEnd"/>
      <w:r w:rsidR="008171A7" w:rsidRPr="005227FF">
        <w:t xml:space="preserve"> </w:t>
      </w:r>
      <w:proofErr w:type="spellStart"/>
      <w:r w:rsidR="008171A7" w:rsidRPr="005227FF">
        <w:t>düzeninin</w:t>
      </w:r>
      <w:proofErr w:type="spellEnd"/>
      <w:r w:rsidR="008171A7" w:rsidRPr="005227FF">
        <w:t xml:space="preserve">, </w:t>
      </w:r>
      <w:proofErr w:type="spellStart"/>
      <w:r w:rsidR="008171A7" w:rsidRPr="005227FF">
        <w:t>genel</w:t>
      </w:r>
      <w:proofErr w:type="spellEnd"/>
      <w:r w:rsidR="008171A7" w:rsidRPr="005227FF">
        <w:t xml:space="preserve"> </w:t>
      </w:r>
      <w:proofErr w:type="spellStart"/>
      <w:r w:rsidR="008171A7" w:rsidRPr="005227FF">
        <w:t>sağlık</w:t>
      </w:r>
      <w:proofErr w:type="spellEnd"/>
      <w:r w:rsidR="008171A7" w:rsidRPr="005227FF">
        <w:t xml:space="preserve"> </w:t>
      </w:r>
      <w:proofErr w:type="spellStart"/>
      <w:r w:rsidR="008171A7" w:rsidRPr="005227FF">
        <w:t>veya</w:t>
      </w:r>
      <w:proofErr w:type="spellEnd"/>
      <w:r w:rsidR="008171A7" w:rsidRPr="005227FF">
        <w:t xml:space="preserve"> </w:t>
      </w:r>
      <w:proofErr w:type="spellStart"/>
      <w:r w:rsidR="008171A7" w:rsidRPr="005227FF">
        <w:t>ahlakın</w:t>
      </w:r>
      <w:proofErr w:type="spellEnd"/>
      <w:r w:rsidR="008171A7" w:rsidRPr="005227FF">
        <w:t xml:space="preserve"> </w:t>
      </w:r>
      <w:proofErr w:type="spellStart"/>
      <w:r w:rsidR="008171A7" w:rsidRPr="005227FF">
        <w:t>ya</w:t>
      </w:r>
      <w:proofErr w:type="spellEnd"/>
      <w:r w:rsidR="008171A7" w:rsidRPr="005227FF">
        <w:t xml:space="preserve"> da </w:t>
      </w:r>
      <w:proofErr w:type="spellStart"/>
      <w:r w:rsidR="008171A7" w:rsidRPr="005227FF">
        <w:t>başkalarının</w:t>
      </w:r>
      <w:proofErr w:type="spellEnd"/>
      <w:r w:rsidR="008171A7" w:rsidRPr="005227FF">
        <w:t xml:space="preserve"> </w:t>
      </w:r>
      <w:proofErr w:type="spellStart"/>
      <w:r w:rsidR="008171A7" w:rsidRPr="005227FF">
        <w:t>hak</w:t>
      </w:r>
      <w:proofErr w:type="spellEnd"/>
      <w:r w:rsidR="008171A7" w:rsidRPr="005227FF">
        <w:t xml:space="preserve"> </w:t>
      </w:r>
      <w:proofErr w:type="spellStart"/>
      <w:r w:rsidR="008171A7" w:rsidRPr="005227FF">
        <w:t>ve</w:t>
      </w:r>
      <w:proofErr w:type="spellEnd"/>
      <w:r w:rsidR="008171A7" w:rsidRPr="005227FF">
        <w:t xml:space="preserve"> </w:t>
      </w:r>
      <w:proofErr w:type="spellStart"/>
      <w:r w:rsidR="008171A7" w:rsidRPr="005227FF">
        <w:t>özgürlüklerinin</w:t>
      </w:r>
      <w:proofErr w:type="spellEnd"/>
      <w:r w:rsidR="008171A7" w:rsidRPr="005227FF">
        <w:t xml:space="preserve"> </w:t>
      </w:r>
      <w:proofErr w:type="spellStart"/>
      <w:r w:rsidR="008171A7" w:rsidRPr="005227FF">
        <w:t>korunması</w:t>
      </w:r>
      <w:proofErr w:type="spellEnd"/>
      <w:r w:rsidR="008171A7" w:rsidRPr="005227FF">
        <w:t xml:space="preserve"> </w:t>
      </w:r>
      <w:proofErr w:type="spellStart"/>
      <w:r w:rsidR="008171A7" w:rsidRPr="005227FF">
        <w:t>için</w:t>
      </w:r>
      <w:proofErr w:type="spellEnd"/>
      <w:r w:rsidR="008171A7" w:rsidRPr="005227FF">
        <w:t xml:space="preserve"> </w:t>
      </w:r>
      <w:proofErr w:type="spellStart"/>
      <w:r w:rsidR="008171A7" w:rsidRPr="005227FF">
        <w:t>gerekli</w:t>
      </w:r>
      <w:proofErr w:type="spellEnd"/>
      <w:r w:rsidR="008171A7" w:rsidRPr="005227FF">
        <w:t xml:space="preserve"> </w:t>
      </w:r>
      <w:proofErr w:type="spellStart"/>
      <w:r w:rsidR="008171A7" w:rsidRPr="005227FF">
        <w:t>sınırlamalara</w:t>
      </w:r>
      <w:proofErr w:type="spellEnd"/>
      <w:r w:rsidR="008171A7" w:rsidRPr="005227FF">
        <w:t xml:space="preserve"> tabi </w:t>
      </w:r>
      <w:proofErr w:type="spellStart"/>
      <w:r w:rsidR="008171A7" w:rsidRPr="005227FF">
        <w:t>tutulabilir</w:t>
      </w:r>
      <w:proofErr w:type="spellEnd"/>
      <w:r w:rsidR="008171A7" w:rsidRPr="000B6220">
        <w:t>. »</w:t>
      </w:r>
    </w:p>
    <w:p w:rsidR="006C5B9E" w:rsidRPr="000B6220" w:rsidRDefault="006C5B9E" w:rsidP="00E05F30">
      <w:pPr>
        <w:pStyle w:val="JuHA"/>
        <w:outlineLvl w:val="0"/>
      </w:pPr>
      <w:r w:rsidRPr="000B6220">
        <w:lastRenderedPageBreak/>
        <w:t>A.  </w:t>
      </w:r>
      <w:proofErr w:type="spellStart"/>
      <w:r w:rsidR="008171A7">
        <w:t>Daire</w:t>
      </w:r>
      <w:proofErr w:type="spellEnd"/>
      <w:r w:rsidR="008171A7">
        <w:t xml:space="preserve"> </w:t>
      </w:r>
      <w:proofErr w:type="spellStart"/>
      <w:r w:rsidR="008171A7">
        <w:t>kararı</w:t>
      </w:r>
      <w:proofErr w:type="spellEnd"/>
    </w:p>
    <w:p w:rsidR="006C4C06" w:rsidRDefault="00BB71B1" w:rsidP="00E05F30">
      <w:pPr>
        <w:pStyle w:val="JuPara"/>
      </w:pPr>
      <w:r w:rsidRPr="000B6220">
        <w:fldChar w:fldCharType="begin"/>
      </w:r>
      <w:r w:rsidRPr="000B6220">
        <w:instrText xml:space="preserve"> SEQ level0 \*arabic </w:instrText>
      </w:r>
      <w:r w:rsidRPr="000B6220">
        <w:fldChar w:fldCharType="separate"/>
      </w:r>
      <w:r w:rsidR="002413E8">
        <w:rPr>
          <w:noProof/>
        </w:rPr>
        <w:t>72</w:t>
      </w:r>
      <w:r w:rsidRPr="000B6220">
        <w:fldChar w:fldCharType="end"/>
      </w:r>
      <w:r w:rsidR="006C5B9E" w:rsidRPr="000B6220">
        <w:t>.  </w:t>
      </w:r>
      <w:r w:rsidR="00CA2661">
        <w:t xml:space="preserve">27 </w:t>
      </w:r>
      <w:proofErr w:type="spellStart"/>
      <w:r w:rsidR="00CA2661">
        <w:t>Ek</w:t>
      </w:r>
      <w:proofErr w:type="spellEnd"/>
      <w:r w:rsidR="00CA2661">
        <w:rPr>
          <w:lang w:val="tr-TR"/>
        </w:rPr>
        <w:t>im</w:t>
      </w:r>
      <w:r w:rsidR="00CA2661" w:rsidRPr="000B6220">
        <w:t xml:space="preserve"> 2009</w:t>
      </w:r>
      <w:r w:rsidR="00B5157B">
        <w:t xml:space="preserve"> </w:t>
      </w:r>
      <w:proofErr w:type="spellStart"/>
      <w:r w:rsidR="00B5157B">
        <w:t>tarihli</w:t>
      </w:r>
      <w:proofErr w:type="spellEnd"/>
      <w:r w:rsidR="00B5157B">
        <w:t xml:space="preserve"> </w:t>
      </w:r>
      <w:proofErr w:type="spellStart"/>
      <w:r w:rsidR="00B5157B">
        <w:t>kararında</w:t>
      </w:r>
      <w:proofErr w:type="spellEnd"/>
      <w:r w:rsidR="00B5157B">
        <w:t xml:space="preserve"> </w:t>
      </w:r>
      <w:proofErr w:type="spellStart"/>
      <w:r w:rsidR="00B5157B">
        <w:t>Daire</w:t>
      </w:r>
      <w:proofErr w:type="spellEnd"/>
      <w:r w:rsidR="00CA2661">
        <w:t xml:space="preserve"> </w:t>
      </w:r>
      <w:proofErr w:type="spellStart"/>
      <w:r w:rsidR="007E0F3A">
        <w:t>öncelikle</w:t>
      </w:r>
      <w:proofErr w:type="spellEnd"/>
      <w:r w:rsidR="007E0F3A">
        <w:t>,</w:t>
      </w:r>
      <w:r w:rsidR="00B5157B">
        <w:t xml:space="preserve"> </w:t>
      </w:r>
      <w:proofErr w:type="spellStart"/>
      <w:r w:rsidR="00B5157B">
        <w:t>Avrupa</w:t>
      </w:r>
      <w:proofErr w:type="spellEnd"/>
      <w:r w:rsidR="00B5157B">
        <w:t xml:space="preserve"> </w:t>
      </w:r>
      <w:proofErr w:type="spellStart"/>
      <w:r w:rsidR="00B5157B">
        <w:t>Konseyi</w:t>
      </w:r>
      <w:r w:rsidR="006D60C9">
        <w:t>’</w:t>
      </w:r>
      <w:r w:rsidR="00B5157B">
        <w:t>ne</w:t>
      </w:r>
      <w:proofErr w:type="spellEnd"/>
      <w:r w:rsidR="00B5157B">
        <w:t xml:space="preserve"> </w:t>
      </w:r>
      <w:proofErr w:type="spellStart"/>
      <w:r w:rsidR="00B5157B">
        <w:t>üye</w:t>
      </w:r>
      <w:proofErr w:type="spellEnd"/>
      <w:r w:rsidR="00B5157B">
        <w:t xml:space="preserve"> </w:t>
      </w:r>
      <w:proofErr w:type="spellStart"/>
      <w:r w:rsidR="00B5157B">
        <w:t>devletlerin</w:t>
      </w:r>
      <w:proofErr w:type="spellEnd"/>
      <w:r w:rsidR="00B5157B">
        <w:t xml:space="preserve"> </w:t>
      </w:r>
      <w:proofErr w:type="spellStart"/>
      <w:r w:rsidR="00B5157B">
        <w:t>çoğunun</w:t>
      </w:r>
      <w:proofErr w:type="spellEnd"/>
      <w:r w:rsidR="00B5157B">
        <w:t xml:space="preserve"> </w:t>
      </w:r>
      <w:proofErr w:type="spellStart"/>
      <w:r w:rsidR="00B5157B">
        <w:t>vicdani</w:t>
      </w:r>
      <w:proofErr w:type="spellEnd"/>
      <w:r w:rsidR="00B5157B">
        <w:t xml:space="preserve"> </w:t>
      </w:r>
      <w:proofErr w:type="spellStart"/>
      <w:r w:rsidR="00B5157B">
        <w:t>retçiler</w:t>
      </w:r>
      <w:proofErr w:type="spellEnd"/>
      <w:r w:rsidR="00B5157B">
        <w:t xml:space="preserve"> </w:t>
      </w:r>
      <w:proofErr w:type="spellStart"/>
      <w:r w:rsidR="00B5157B">
        <w:t>için</w:t>
      </w:r>
      <w:proofErr w:type="spellEnd"/>
      <w:r w:rsidR="00B5157B">
        <w:t xml:space="preserve"> alternatif </w:t>
      </w:r>
      <w:proofErr w:type="spellStart"/>
      <w:r w:rsidR="00B5157B">
        <w:t>hizmet</w:t>
      </w:r>
      <w:proofErr w:type="spellEnd"/>
      <w:r w:rsidR="00B5157B">
        <w:t xml:space="preserve"> </w:t>
      </w:r>
      <w:proofErr w:type="spellStart"/>
      <w:r w:rsidR="00B5157B">
        <w:t>sunan</w:t>
      </w:r>
      <w:proofErr w:type="spellEnd"/>
      <w:r w:rsidR="00B5157B">
        <w:t xml:space="preserve"> </w:t>
      </w:r>
      <w:proofErr w:type="spellStart"/>
      <w:r w:rsidR="00B5157B">
        <w:t>yasaları</w:t>
      </w:r>
      <w:proofErr w:type="spellEnd"/>
      <w:r w:rsidR="00B5157B">
        <w:t xml:space="preserve"> </w:t>
      </w:r>
      <w:proofErr w:type="spellStart"/>
      <w:r w:rsidR="00B5157B">
        <w:t>kabul</w:t>
      </w:r>
      <w:proofErr w:type="spellEnd"/>
      <w:r w:rsidR="00B5157B">
        <w:t xml:space="preserve"> </w:t>
      </w:r>
      <w:proofErr w:type="spellStart"/>
      <w:r w:rsidR="00B5157B">
        <w:t>ettiğini</w:t>
      </w:r>
      <w:proofErr w:type="spellEnd"/>
      <w:r w:rsidR="00B5157B">
        <w:t xml:space="preserve"> </w:t>
      </w:r>
      <w:proofErr w:type="spellStart"/>
      <w:r w:rsidR="00B5157B">
        <w:t>kaydetmiştir</w:t>
      </w:r>
      <w:proofErr w:type="spellEnd"/>
      <w:r w:rsidR="00B5157B">
        <w:t xml:space="preserve">. </w:t>
      </w:r>
      <w:proofErr w:type="spellStart"/>
      <w:r w:rsidR="00B5157B">
        <w:t>Ancak</w:t>
      </w:r>
      <w:proofErr w:type="spellEnd"/>
      <w:r w:rsidR="00B5157B">
        <w:t xml:space="preserve"> </w:t>
      </w:r>
      <w:proofErr w:type="spellStart"/>
      <w:r w:rsidR="00B5157B">
        <w:t>Daire</w:t>
      </w:r>
      <w:proofErr w:type="spellEnd"/>
      <w:r w:rsidR="00B5157B">
        <w:t xml:space="preserve">, </w:t>
      </w:r>
      <w:proofErr w:type="spellStart"/>
      <w:r w:rsidR="00B5157B">
        <w:t>Sözleşme</w:t>
      </w:r>
      <w:r w:rsidR="006D60C9">
        <w:t>’</w:t>
      </w:r>
      <w:r w:rsidR="007E0F3A">
        <w:t>nin</w:t>
      </w:r>
      <w:proofErr w:type="spellEnd"/>
      <w:r w:rsidR="007E0F3A">
        <w:t xml:space="preserve"> 9. </w:t>
      </w:r>
      <w:proofErr w:type="spellStart"/>
      <w:proofErr w:type="gramStart"/>
      <w:r w:rsidR="007E0F3A">
        <w:t>maddesinin</w:t>
      </w:r>
      <w:proofErr w:type="spellEnd"/>
      <w:proofErr w:type="gramEnd"/>
      <w:r w:rsidR="007E0F3A">
        <w:t>,</w:t>
      </w:r>
      <w:r w:rsidR="00B5157B">
        <w:t xml:space="preserve"> </w:t>
      </w:r>
      <w:proofErr w:type="spellStart"/>
      <w:r w:rsidR="00B5157B">
        <w:t>her</w:t>
      </w:r>
      <w:proofErr w:type="spellEnd"/>
      <w:r w:rsidR="00B5157B">
        <w:t xml:space="preserve"> taraf </w:t>
      </w:r>
      <w:proofErr w:type="spellStart"/>
      <w:r w:rsidR="00B5157B">
        <w:t>devlete</w:t>
      </w:r>
      <w:proofErr w:type="spellEnd"/>
      <w:r w:rsidR="00B5157B">
        <w:t xml:space="preserve"> </w:t>
      </w:r>
      <w:proofErr w:type="spellStart"/>
      <w:r w:rsidR="00B5157B">
        <w:t>vicdani</w:t>
      </w:r>
      <w:proofErr w:type="spellEnd"/>
      <w:r w:rsidR="00B5157B">
        <w:t xml:space="preserve"> </w:t>
      </w:r>
      <w:proofErr w:type="spellStart"/>
      <w:r w:rsidR="00B5157B">
        <w:t>reddi</w:t>
      </w:r>
      <w:proofErr w:type="spellEnd"/>
      <w:r w:rsidR="00B5157B">
        <w:t xml:space="preserve"> </w:t>
      </w:r>
      <w:proofErr w:type="spellStart"/>
      <w:r w:rsidR="00B5157B">
        <w:t>kabul</w:t>
      </w:r>
      <w:proofErr w:type="spellEnd"/>
      <w:r w:rsidR="00B5157B">
        <w:t xml:space="preserve"> </w:t>
      </w:r>
      <w:proofErr w:type="spellStart"/>
      <w:r w:rsidR="00B5157B">
        <w:t>edip</w:t>
      </w:r>
      <w:proofErr w:type="spellEnd"/>
      <w:r w:rsidR="00B5157B">
        <w:t xml:space="preserve"> </w:t>
      </w:r>
      <w:proofErr w:type="spellStart"/>
      <w:r w:rsidR="00B5157B">
        <w:t>etmeme</w:t>
      </w:r>
      <w:proofErr w:type="spellEnd"/>
      <w:r w:rsidR="00B5157B">
        <w:t xml:space="preserve"> </w:t>
      </w:r>
      <w:proofErr w:type="spellStart"/>
      <w:r w:rsidR="00B5157B">
        <w:t>konusunda</w:t>
      </w:r>
      <w:proofErr w:type="spellEnd"/>
      <w:r w:rsidR="00B5157B">
        <w:t xml:space="preserve"> </w:t>
      </w:r>
      <w:proofErr w:type="spellStart"/>
      <w:r w:rsidR="00B5157B">
        <w:t>tercih</w:t>
      </w:r>
      <w:proofErr w:type="spellEnd"/>
      <w:r w:rsidR="00B5157B">
        <w:t xml:space="preserve"> </w:t>
      </w:r>
      <w:proofErr w:type="spellStart"/>
      <w:r w:rsidR="00B5157B">
        <w:t>yapma</w:t>
      </w:r>
      <w:proofErr w:type="spellEnd"/>
      <w:r w:rsidR="00B5157B">
        <w:t xml:space="preserve"> </w:t>
      </w:r>
      <w:proofErr w:type="spellStart"/>
      <w:r w:rsidR="00B5157B">
        <w:t>hakkı</w:t>
      </w:r>
      <w:proofErr w:type="spellEnd"/>
      <w:r w:rsidR="00B5157B">
        <w:t xml:space="preserve"> </w:t>
      </w:r>
      <w:proofErr w:type="spellStart"/>
      <w:r w:rsidR="00B5157B">
        <w:t>tanıyan</w:t>
      </w:r>
      <w:proofErr w:type="spellEnd"/>
      <w:r w:rsidR="00B5157B">
        <w:t xml:space="preserve"> 4 § 3 </w:t>
      </w:r>
      <w:r w:rsidR="00B5157B" w:rsidRPr="000B6220">
        <w:t>b)</w:t>
      </w:r>
      <w:r w:rsidR="00B5157B">
        <w:t xml:space="preserve"> </w:t>
      </w:r>
      <w:proofErr w:type="spellStart"/>
      <w:r w:rsidR="00B5157B">
        <w:t>maddesi</w:t>
      </w:r>
      <w:proofErr w:type="spellEnd"/>
      <w:r w:rsidR="00B5157B">
        <w:rPr>
          <w:rStyle w:val="DipnotBavurusu"/>
        </w:rPr>
        <w:footnoteReference w:id="1"/>
      </w:r>
      <w:r w:rsidR="00B5157B">
        <w:t xml:space="preserve"> </w:t>
      </w:r>
      <w:proofErr w:type="spellStart"/>
      <w:r w:rsidR="00B5157B">
        <w:t>ışığında</w:t>
      </w:r>
      <w:proofErr w:type="spellEnd"/>
      <w:r w:rsidR="00B5157B">
        <w:t xml:space="preserve"> </w:t>
      </w:r>
      <w:proofErr w:type="spellStart"/>
      <w:r w:rsidR="00B5157B">
        <w:t>yorumlanması</w:t>
      </w:r>
      <w:proofErr w:type="spellEnd"/>
      <w:r w:rsidR="00B5157B">
        <w:t xml:space="preserve"> </w:t>
      </w:r>
      <w:proofErr w:type="spellStart"/>
      <w:r w:rsidR="00B5157B">
        <w:t>gerektiğine</w:t>
      </w:r>
      <w:proofErr w:type="spellEnd"/>
      <w:r w:rsidR="00B5157B">
        <w:t xml:space="preserve"> </w:t>
      </w:r>
      <w:proofErr w:type="spellStart"/>
      <w:r w:rsidR="00B5157B">
        <w:t>karar</w:t>
      </w:r>
      <w:proofErr w:type="spellEnd"/>
      <w:r w:rsidR="00B5157B">
        <w:t xml:space="preserve"> </w:t>
      </w:r>
      <w:proofErr w:type="spellStart"/>
      <w:r w:rsidR="00B5157B">
        <w:t>vermiştir</w:t>
      </w:r>
      <w:proofErr w:type="spellEnd"/>
      <w:r w:rsidR="00B5157B">
        <w:t>.</w:t>
      </w:r>
      <w:r w:rsidR="00485964">
        <w:t xml:space="preserve"> </w:t>
      </w:r>
      <w:proofErr w:type="spellStart"/>
      <w:r w:rsidR="00485964">
        <w:t>Daire</w:t>
      </w:r>
      <w:proofErr w:type="spellEnd"/>
      <w:r w:rsidR="00485964">
        <w:t xml:space="preserve">, </w:t>
      </w:r>
      <w:r w:rsidR="00DA1253">
        <w:t>T</w:t>
      </w:r>
      <w:r w:rsidR="00485964">
        <w:t xml:space="preserve">araf </w:t>
      </w:r>
      <w:proofErr w:type="spellStart"/>
      <w:r w:rsidR="00DA1253">
        <w:t>D</w:t>
      </w:r>
      <w:r w:rsidR="00485964">
        <w:t>evletlerin</w:t>
      </w:r>
      <w:proofErr w:type="spellEnd"/>
      <w:r w:rsidR="00485964">
        <w:t xml:space="preserve"> </w:t>
      </w:r>
      <w:proofErr w:type="spellStart"/>
      <w:r w:rsidR="00485964">
        <w:t>çoğunun</w:t>
      </w:r>
      <w:proofErr w:type="spellEnd"/>
      <w:r w:rsidR="00485964">
        <w:t xml:space="preserve"> bu </w:t>
      </w:r>
      <w:proofErr w:type="spellStart"/>
      <w:r w:rsidR="00485964">
        <w:t>hakkı</w:t>
      </w:r>
      <w:proofErr w:type="spellEnd"/>
      <w:r w:rsidR="00485964">
        <w:t xml:space="preserve"> </w:t>
      </w:r>
      <w:proofErr w:type="spellStart"/>
      <w:r w:rsidR="00485964">
        <w:t>kabul</w:t>
      </w:r>
      <w:proofErr w:type="spellEnd"/>
      <w:r w:rsidR="00485964">
        <w:t xml:space="preserve"> </w:t>
      </w:r>
      <w:proofErr w:type="spellStart"/>
      <w:r w:rsidR="00485964">
        <w:t>etmesinden</w:t>
      </w:r>
      <w:proofErr w:type="spellEnd"/>
      <w:r w:rsidR="00485964">
        <w:t xml:space="preserve"> </w:t>
      </w:r>
      <w:proofErr w:type="spellStart"/>
      <w:r w:rsidR="00485964">
        <w:t>dola</w:t>
      </w:r>
      <w:r w:rsidR="00DA1253">
        <w:t>yı</w:t>
      </w:r>
      <w:proofErr w:type="spellEnd"/>
      <w:r w:rsidR="00DA1253">
        <w:t xml:space="preserve">, bu </w:t>
      </w:r>
      <w:proofErr w:type="spellStart"/>
      <w:r w:rsidR="00DA1253">
        <w:t>hakkı</w:t>
      </w:r>
      <w:proofErr w:type="spellEnd"/>
      <w:r w:rsidR="00DA1253">
        <w:t xml:space="preserve"> </w:t>
      </w:r>
      <w:proofErr w:type="spellStart"/>
      <w:r w:rsidR="00DA1253">
        <w:t>kabul</w:t>
      </w:r>
      <w:proofErr w:type="spellEnd"/>
      <w:r w:rsidR="00DA1253">
        <w:t xml:space="preserve"> </w:t>
      </w:r>
      <w:proofErr w:type="spellStart"/>
      <w:r w:rsidR="00DA1253">
        <w:t>etmeyen</w:t>
      </w:r>
      <w:proofErr w:type="spellEnd"/>
      <w:r w:rsidR="00DA1253">
        <w:t xml:space="preserve"> </w:t>
      </w:r>
      <w:proofErr w:type="spellStart"/>
      <w:r w:rsidR="00DA1253">
        <w:t>bir</w:t>
      </w:r>
      <w:proofErr w:type="spellEnd"/>
      <w:r w:rsidR="00DA1253">
        <w:t xml:space="preserve"> Taraf </w:t>
      </w:r>
      <w:proofErr w:type="spellStart"/>
      <w:r w:rsidR="00DA1253">
        <w:t>D</w:t>
      </w:r>
      <w:r w:rsidR="00485964">
        <w:t>evletin</w:t>
      </w:r>
      <w:proofErr w:type="spellEnd"/>
      <w:r w:rsidR="00485964">
        <w:t xml:space="preserve"> </w:t>
      </w:r>
      <w:proofErr w:type="spellStart"/>
      <w:r w:rsidR="00485964">
        <w:t>Sözleşme</w:t>
      </w:r>
      <w:r w:rsidR="006D60C9">
        <w:t>’</w:t>
      </w:r>
      <w:r w:rsidR="00485964">
        <w:t>den</w:t>
      </w:r>
      <w:proofErr w:type="spellEnd"/>
      <w:r w:rsidR="00485964">
        <w:t xml:space="preserve"> </w:t>
      </w:r>
      <w:proofErr w:type="spellStart"/>
      <w:r w:rsidR="00485964">
        <w:t>doğan</w:t>
      </w:r>
      <w:proofErr w:type="spellEnd"/>
      <w:r w:rsidR="00485964">
        <w:t xml:space="preserve"> </w:t>
      </w:r>
      <w:proofErr w:type="spellStart"/>
      <w:r w:rsidR="00485964">
        <w:t>bir</w:t>
      </w:r>
      <w:proofErr w:type="spellEnd"/>
      <w:r w:rsidR="00485964">
        <w:t xml:space="preserve"> </w:t>
      </w:r>
      <w:proofErr w:type="spellStart"/>
      <w:r w:rsidR="00485964">
        <w:t>hakkı</w:t>
      </w:r>
      <w:proofErr w:type="spellEnd"/>
      <w:r w:rsidR="00485964">
        <w:t xml:space="preserve"> </w:t>
      </w:r>
      <w:proofErr w:type="spellStart"/>
      <w:r w:rsidR="00485964">
        <w:t>çiğnediğini</w:t>
      </w:r>
      <w:proofErr w:type="spellEnd"/>
      <w:r w:rsidR="00485964">
        <w:t xml:space="preserve"> </w:t>
      </w:r>
      <w:proofErr w:type="spellStart"/>
      <w:r w:rsidR="00485964">
        <w:t>söyleyemeyeceğimizi</w:t>
      </w:r>
      <w:proofErr w:type="spellEnd"/>
      <w:r w:rsidR="00485964">
        <w:t xml:space="preserve"> </w:t>
      </w:r>
      <w:proofErr w:type="spellStart"/>
      <w:r w:rsidR="00485964">
        <w:t>ve</w:t>
      </w:r>
      <w:proofErr w:type="spellEnd"/>
      <w:r w:rsidR="00485964">
        <w:t xml:space="preserve"> </w:t>
      </w:r>
      <w:proofErr w:type="spellStart"/>
      <w:r w:rsidR="00485964">
        <w:t>böyle</w:t>
      </w:r>
      <w:proofErr w:type="spellEnd"/>
      <w:r w:rsidR="00485964">
        <w:t xml:space="preserve"> </w:t>
      </w:r>
      <w:proofErr w:type="spellStart"/>
      <w:r w:rsidR="00485964">
        <w:t>bir</w:t>
      </w:r>
      <w:proofErr w:type="spellEnd"/>
      <w:r w:rsidR="00485964">
        <w:t xml:space="preserve"> </w:t>
      </w:r>
      <w:proofErr w:type="spellStart"/>
      <w:r w:rsidR="00485964">
        <w:t>argümanın</w:t>
      </w:r>
      <w:proofErr w:type="spellEnd"/>
      <w:r w:rsidR="00485964">
        <w:t xml:space="preserve"> </w:t>
      </w:r>
      <w:proofErr w:type="spellStart"/>
      <w:r w:rsidR="00485964">
        <w:t>Sözleşme</w:t>
      </w:r>
      <w:r w:rsidR="006D60C9">
        <w:t>’</w:t>
      </w:r>
      <w:r w:rsidR="00485964">
        <w:t>nin</w:t>
      </w:r>
      <w:proofErr w:type="spellEnd"/>
      <w:r w:rsidR="00485964">
        <w:t xml:space="preserve"> </w:t>
      </w:r>
      <w:proofErr w:type="spellStart"/>
      <w:r w:rsidR="00485964">
        <w:t>geliştirici</w:t>
      </w:r>
      <w:proofErr w:type="spellEnd"/>
      <w:r w:rsidR="00485964">
        <w:t xml:space="preserve"> </w:t>
      </w:r>
      <w:proofErr w:type="spellStart"/>
      <w:r w:rsidR="00485964">
        <w:t>yorum</w:t>
      </w:r>
      <w:r w:rsidR="00594298">
        <w:t>u</w:t>
      </w:r>
      <w:proofErr w:type="spellEnd"/>
      <w:r w:rsidR="00485964">
        <w:t xml:space="preserve"> </w:t>
      </w:r>
      <w:proofErr w:type="spellStart"/>
      <w:r w:rsidR="00485964">
        <w:t>anlamında</w:t>
      </w:r>
      <w:proofErr w:type="spellEnd"/>
      <w:r w:rsidR="00485964">
        <w:t xml:space="preserve"> </w:t>
      </w:r>
      <w:proofErr w:type="spellStart"/>
      <w:r w:rsidR="00485964">
        <w:t>hiçbir</w:t>
      </w:r>
      <w:proofErr w:type="spellEnd"/>
      <w:r w:rsidR="00485964">
        <w:t xml:space="preserve"> </w:t>
      </w:r>
      <w:proofErr w:type="spellStart"/>
      <w:r w:rsidR="00485964">
        <w:t>önemi</w:t>
      </w:r>
      <w:r w:rsidR="00594298">
        <w:t>nin</w:t>
      </w:r>
      <w:proofErr w:type="spellEnd"/>
      <w:r w:rsidR="00485964">
        <w:t xml:space="preserve"> </w:t>
      </w:r>
      <w:proofErr w:type="spellStart"/>
      <w:r w:rsidR="00485964">
        <w:t>bulunmadığını</w:t>
      </w:r>
      <w:proofErr w:type="spellEnd"/>
      <w:r w:rsidR="00485964">
        <w:t xml:space="preserve"> </w:t>
      </w:r>
      <w:proofErr w:type="spellStart"/>
      <w:r w:rsidR="00485964">
        <w:t>belirtmiştir</w:t>
      </w:r>
      <w:proofErr w:type="spellEnd"/>
      <w:r w:rsidR="00485964">
        <w:t xml:space="preserve">. Bu </w:t>
      </w:r>
      <w:proofErr w:type="spellStart"/>
      <w:r w:rsidR="00485964">
        <w:t>şartlarda</w:t>
      </w:r>
      <w:proofErr w:type="spellEnd"/>
      <w:r w:rsidR="00485964">
        <w:t xml:space="preserve"> </w:t>
      </w:r>
      <w:proofErr w:type="spellStart"/>
      <w:r w:rsidR="00485964">
        <w:t>Daire</w:t>
      </w:r>
      <w:proofErr w:type="spellEnd"/>
      <w:r w:rsidR="00485964">
        <w:t xml:space="preserve">, </w:t>
      </w:r>
      <w:r w:rsidR="00021A91">
        <w:t xml:space="preserve">9. </w:t>
      </w:r>
      <w:proofErr w:type="spellStart"/>
      <w:r w:rsidR="00021A91">
        <w:t>maddenin</w:t>
      </w:r>
      <w:proofErr w:type="spellEnd"/>
      <w:r w:rsidR="00021A91">
        <w:t xml:space="preserve"> </w:t>
      </w:r>
      <w:proofErr w:type="spellStart"/>
      <w:r w:rsidR="00021A91">
        <w:t>inanç</w:t>
      </w:r>
      <w:proofErr w:type="spellEnd"/>
      <w:r w:rsidR="00021A91">
        <w:t xml:space="preserve"> ile </w:t>
      </w:r>
      <w:proofErr w:type="spellStart"/>
      <w:r w:rsidR="00021A91">
        <w:t>ilgili</w:t>
      </w:r>
      <w:proofErr w:type="spellEnd"/>
      <w:r w:rsidR="00021A91">
        <w:t xml:space="preserve"> </w:t>
      </w:r>
      <w:proofErr w:type="spellStart"/>
      <w:r w:rsidR="00021A91">
        <w:t>nedenlerle</w:t>
      </w:r>
      <w:proofErr w:type="spellEnd"/>
      <w:r w:rsidR="00021A91">
        <w:t xml:space="preserve"> </w:t>
      </w:r>
      <w:proofErr w:type="spellStart"/>
      <w:r w:rsidR="00021A91">
        <w:t>askerlik</w:t>
      </w:r>
      <w:proofErr w:type="spellEnd"/>
      <w:r w:rsidR="00021A91">
        <w:t xml:space="preserve"> </w:t>
      </w:r>
      <w:proofErr w:type="spellStart"/>
      <w:r w:rsidR="00021A91">
        <w:t>hizmetini</w:t>
      </w:r>
      <w:proofErr w:type="spellEnd"/>
      <w:r w:rsidR="00021A91">
        <w:t xml:space="preserve"> </w:t>
      </w:r>
      <w:proofErr w:type="spellStart"/>
      <w:r w:rsidR="00021A91">
        <w:t>yerine</w:t>
      </w:r>
      <w:proofErr w:type="spellEnd"/>
      <w:r w:rsidR="00021A91">
        <w:t xml:space="preserve"> </w:t>
      </w:r>
      <w:proofErr w:type="spellStart"/>
      <w:r w:rsidR="00021A91">
        <w:t>getirmeyi</w:t>
      </w:r>
      <w:proofErr w:type="spellEnd"/>
      <w:r w:rsidR="00021A91">
        <w:t xml:space="preserve"> </w:t>
      </w:r>
      <w:proofErr w:type="spellStart"/>
      <w:r w:rsidR="00021A91">
        <w:t>reddetme</w:t>
      </w:r>
      <w:proofErr w:type="spellEnd"/>
      <w:r w:rsidR="00021A91">
        <w:t xml:space="preserve"> </w:t>
      </w:r>
      <w:proofErr w:type="spellStart"/>
      <w:r w:rsidR="00021A91">
        <w:t>hakkını</w:t>
      </w:r>
      <w:proofErr w:type="spellEnd"/>
      <w:r w:rsidR="00021A91">
        <w:t xml:space="preserve"> </w:t>
      </w:r>
      <w:proofErr w:type="spellStart"/>
      <w:r w:rsidR="00021A91">
        <w:t>güvence</w:t>
      </w:r>
      <w:proofErr w:type="spellEnd"/>
      <w:r w:rsidR="00021A91">
        <w:t xml:space="preserve"> </w:t>
      </w:r>
      <w:proofErr w:type="spellStart"/>
      <w:r w:rsidR="00021A91">
        <w:t>altına</w:t>
      </w:r>
      <w:proofErr w:type="spellEnd"/>
      <w:r w:rsidR="00021A91">
        <w:t xml:space="preserve"> </w:t>
      </w:r>
      <w:proofErr w:type="spellStart"/>
      <w:r w:rsidR="00021A91">
        <w:t>almadığını</w:t>
      </w:r>
      <w:proofErr w:type="spellEnd"/>
      <w:r w:rsidR="00021A91">
        <w:t xml:space="preserve"> </w:t>
      </w:r>
      <w:proofErr w:type="spellStart"/>
      <w:r w:rsidR="00021A91">
        <w:t>ve</w:t>
      </w:r>
      <w:proofErr w:type="spellEnd"/>
      <w:r w:rsidR="00021A91">
        <w:t xml:space="preserve"> </w:t>
      </w:r>
      <w:proofErr w:type="spellStart"/>
      <w:r w:rsidR="00021A91">
        <w:t>dolayısıyla</w:t>
      </w:r>
      <w:proofErr w:type="spellEnd"/>
      <w:r w:rsidR="00021A91">
        <w:t xml:space="preserve"> bu </w:t>
      </w:r>
      <w:proofErr w:type="spellStart"/>
      <w:r w:rsidR="00021A91">
        <w:t>hükmün</w:t>
      </w:r>
      <w:proofErr w:type="spellEnd"/>
      <w:r w:rsidR="00021A91">
        <w:t xml:space="preserve"> bu </w:t>
      </w:r>
      <w:proofErr w:type="spellStart"/>
      <w:r w:rsidR="00021A91">
        <w:t>davada</w:t>
      </w:r>
      <w:proofErr w:type="spellEnd"/>
      <w:r w:rsidR="00021A91">
        <w:t xml:space="preserve"> </w:t>
      </w:r>
      <w:proofErr w:type="spellStart"/>
      <w:r w:rsidR="00021A91">
        <w:t>uygulanmadığı</w:t>
      </w:r>
      <w:proofErr w:type="spellEnd"/>
      <w:r w:rsidR="00021A91">
        <w:t xml:space="preserve"> </w:t>
      </w:r>
      <w:proofErr w:type="spellStart"/>
      <w:r w:rsidR="00021A91">
        <w:t>kanaatine</w:t>
      </w:r>
      <w:proofErr w:type="spellEnd"/>
      <w:r w:rsidR="00021A91">
        <w:t xml:space="preserve"> </w:t>
      </w:r>
      <w:proofErr w:type="spellStart"/>
      <w:r w:rsidR="00021A91">
        <w:t>varmıştır</w:t>
      </w:r>
      <w:proofErr w:type="spellEnd"/>
      <w:r w:rsidR="00021A91">
        <w:t xml:space="preserve">. </w:t>
      </w:r>
      <w:proofErr w:type="spellStart"/>
      <w:r w:rsidR="00021A91">
        <w:t>Sonrasında</w:t>
      </w:r>
      <w:proofErr w:type="spellEnd"/>
      <w:r w:rsidR="00021A91">
        <w:t xml:space="preserve"> </w:t>
      </w:r>
      <w:proofErr w:type="spellStart"/>
      <w:r w:rsidR="00021A91">
        <w:t>Daire</w:t>
      </w:r>
      <w:proofErr w:type="spellEnd"/>
      <w:r w:rsidR="00021A91">
        <w:t xml:space="preserve">, </w:t>
      </w:r>
      <w:proofErr w:type="spellStart"/>
      <w:r w:rsidR="00AF4DE6">
        <w:t>ulusal</w:t>
      </w:r>
      <w:proofErr w:type="spellEnd"/>
      <w:r w:rsidR="00AF4DE6">
        <w:t xml:space="preserve"> </w:t>
      </w:r>
      <w:proofErr w:type="spellStart"/>
      <w:r w:rsidR="00AF4DE6">
        <w:t>makamların</w:t>
      </w:r>
      <w:proofErr w:type="spellEnd"/>
      <w:r w:rsidR="00AF4DE6">
        <w:t xml:space="preserve"> </w:t>
      </w:r>
      <w:proofErr w:type="spellStart"/>
      <w:r w:rsidR="00AF4DE6">
        <w:t>başvurucuyu</w:t>
      </w:r>
      <w:proofErr w:type="spellEnd"/>
      <w:r w:rsidR="00AF4DE6">
        <w:t xml:space="preserve"> </w:t>
      </w:r>
      <w:proofErr w:type="spellStart"/>
      <w:r w:rsidR="00AF4DE6">
        <w:t>askerlik</w:t>
      </w:r>
      <w:proofErr w:type="spellEnd"/>
      <w:r w:rsidR="00AF4DE6">
        <w:t xml:space="preserve"> </w:t>
      </w:r>
      <w:proofErr w:type="spellStart"/>
      <w:r w:rsidR="00AF4DE6">
        <w:t>yapmayı</w:t>
      </w:r>
      <w:proofErr w:type="spellEnd"/>
      <w:r w:rsidR="00AF4DE6">
        <w:t xml:space="preserve"> </w:t>
      </w:r>
      <w:proofErr w:type="spellStart"/>
      <w:r w:rsidR="00AF4DE6">
        <w:t>reddetmesinden</w:t>
      </w:r>
      <w:proofErr w:type="spellEnd"/>
      <w:r w:rsidR="00AF4DE6">
        <w:t xml:space="preserve"> </w:t>
      </w:r>
      <w:proofErr w:type="spellStart"/>
      <w:r w:rsidR="00AF4DE6">
        <w:t>dolayı</w:t>
      </w:r>
      <w:proofErr w:type="spellEnd"/>
      <w:r w:rsidR="00AF4DE6">
        <w:t xml:space="preserve"> </w:t>
      </w:r>
      <w:proofErr w:type="spellStart"/>
      <w:r w:rsidR="00AF4DE6">
        <w:t>mahkum</w:t>
      </w:r>
      <w:proofErr w:type="spellEnd"/>
      <w:r w:rsidR="00AF4DE6">
        <w:t xml:space="preserve"> </w:t>
      </w:r>
      <w:proofErr w:type="spellStart"/>
      <w:r w:rsidR="00AF4DE6">
        <w:t>ettiklerinde</w:t>
      </w:r>
      <w:proofErr w:type="spellEnd"/>
      <w:r w:rsidR="00AF4DE6">
        <w:t xml:space="preserve"> </w:t>
      </w:r>
      <w:proofErr w:type="spellStart"/>
      <w:r w:rsidR="00AF4DE6">
        <w:t>Sözleşme</w:t>
      </w:r>
      <w:proofErr w:type="spellEnd"/>
      <w:r w:rsidR="00AF4DE6">
        <w:t xml:space="preserve"> </w:t>
      </w:r>
      <w:proofErr w:type="spellStart"/>
      <w:r w:rsidR="00AF4DE6">
        <w:t>anlamındaki</w:t>
      </w:r>
      <w:proofErr w:type="spellEnd"/>
      <w:r w:rsidR="00AF4DE6">
        <w:t xml:space="preserve"> </w:t>
      </w:r>
      <w:proofErr w:type="spellStart"/>
      <w:r w:rsidR="00AF4DE6">
        <w:t>yükümlülüklerini</w:t>
      </w:r>
      <w:proofErr w:type="spellEnd"/>
      <w:r w:rsidR="00AF4DE6">
        <w:t xml:space="preserve"> </w:t>
      </w:r>
      <w:proofErr w:type="spellStart"/>
      <w:r w:rsidR="00AF4DE6">
        <w:t>yerine</w:t>
      </w:r>
      <w:proofErr w:type="spellEnd"/>
      <w:r w:rsidR="00AF4DE6">
        <w:t xml:space="preserve"> </w:t>
      </w:r>
      <w:proofErr w:type="spellStart"/>
      <w:r w:rsidR="00AF4DE6">
        <w:t>getirmedikleri</w:t>
      </w:r>
      <w:proofErr w:type="spellEnd"/>
      <w:r w:rsidR="00AF4DE6">
        <w:t xml:space="preserve"> </w:t>
      </w:r>
      <w:proofErr w:type="spellStart"/>
      <w:r w:rsidR="00AF4DE6">
        <w:t>sonucuna</w:t>
      </w:r>
      <w:proofErr w:type="spellEnd"/>
      <w:r w:rsidR="00AF4DE6">
        <w:t xml:space="preserve"> </w:t>
      </w:r>
      <w:proofErr w:type="spellStart"/>
      <w:r w:rsidR="00AF4DE6">
        <w:t>varamadığını</w:t>
      </w:r>
      <w:proofErr w:type="spellEnd"/>
      <w:r w:rsidR="00AF4DE6">
        <w:t xml:space="preserve"> </w:t>
      </w:r>
      <w:proofErr w:type="spellStart"/>
      <w:r w:rsidR="00AF4DE6">
        <w:t>ifade</w:t>
      </w:r>
      <w:proofErr w:type="spellEnd"/>
      <w:r w:rsidR="00AF4DE6">
        <w:t xml:space="preserve"> </w:t>
      </w:r>
      <w:proofErr w:type="spellStart"/>
      <w:r w:rsidR="00AF4DE6">
        <w:t>etmiştir</w:t>
      </w:r>
      <w:proofErr w:type="spellEnd"/>
      <w:r w:rsidR="00AF4DE6">
        <w:t>.</w:t>
      </w:r>
    </w:p>
    <w:p w:rsidR="00E71F66" w:rsidRPr="000B6220" w:rsidRDefault="00E71F66" w:rsidP="00E05F30">
      <w:pPr>
        <w:pStyle w:val="JuHA"/>
        <w:outlineLvl w:val="0"/>
      </w:pPr>
      <w:r w:rsidRPr="000B6220">
        <w:t>B.  </w:t>
      </w:r>
      <w:proofErr w:type="spellStart"/>
      <w:r w:rsidR="00AF4DE6">
        <w:t>Tarafların</w:t>
      </w:r>
      <w:proofErr w:type="spellEnd"/>
      <w:r w:rsidR="00AF4DE6">
        <w:t xml:space="preserve"> </w:t>
      </w:r>
      <w:proofErr w:type="spellStart"/>
      <w:r w:rsidR="00AF4DE6">
        <w:t>argümanları</w:t>
      </w:r>
      <w:proofErr w:type="spellEnd"/>
    </w:p>
    <w:p w:rsidR="006C5B9E" w:rsidRPr="000B6220" w:rsidRDefault="006C5B9E" w:rsidP="00E05F30">
      <w:pPr>
        <w:pStyle w:val="JuH1"/>
        <w:outlineLvl w:val="0"/>
      </w:pPr>
      <w:r w:rsidRPr="000B6220">
        <w:t>1.  </w:t>
      </w:r>
      <w:proofErr w:type="spellStart"/>
      <w:r w:rsidR="00AF4DE6">
        <w:t>Başvurucu</w:t>
      </w:r>
      <w:proofErr w:type="spellEnd"/>
    </w:p>
    <w:p w:rsidR="00E71F66" w:rsidRPr="000B6220" w:rsidRDefault="00E71F66" w:rsidP="00E05F30">
      <w:pPr>
        <w:pStyle w:val="JuHa0"/>
      </w:pPr>
      <w:r w:rsidRPr="000B6220">
        <w:t>a)  </w:t>
      </w:r>
      <w:r w:rsidR="00AF4DE6">
        <w:t xml:space="preserve">9. </w:t>
      </w:r>
      <w:proofErr w:type="spellStart"/>
      <w:proofErr w:type="gramStart"/>
      <w:r w:rsidR="00AF4DE6">
        <w:t>maddenin</w:t>
      </w:r>
      <w:proofErr w:type="spellEnd"/>
      <w:proofErr w:type="gramEnd"/>
      <w:r w:rsidR="00AF4DE6">
        <w:t xml:space="preserve"> </w:t>
      </w:r>
      <w:proofErr w:type="spellStart"/>
      <w:r w:rsidR="00AF4DE6">
        <w:t>uygulanması</w:t>
      </w:r>
      <w:proofErr w:type="spellEnd"/>
    </w:p>
    <w:p w:rsidR="00EE555D" w:rsidRDefault="00BB71B1" w:rsidP="00E05F30">
      <w:pPr>
        <w:pStyle w:val="JuPara"/>
      </w:pPr>
      <w:r w:rsidRPr="000B6220">
        <w:fldChar w:fldCharType="begin"/>
      </w:r>
      <w:r w:rsidRPr="000B6220">
        <w:instrText xml:space="preserve"> SEQ level0 \*arabic </w:instrText>
      </w:r>
      <w:r w:rsidRPr="000B6220">
        <w:fldChar w:fldCharType="separate"/>
      </w:r>
      <w:r w:rsidR="002413E8">
        <w:rPr>
          <w:noProof/>
        </w:rPr>
        <w:t>73</w:t>
      </w:r>
      <w:r w:rsidRPr="000B6220">
        <w:fldChar w:fldCharType="end"/>
      </w:r>
      <w:r w:rsidR="006C5B9E" w:rsidRPr="000B6220">
        <w:t>.  </w:t>
      </w:r>
      <w:proofErr w:type="spellStart"/>
      <w:r w:rsidR="00EE555D">
        <w:t>Başvurucu</w:t>
      </w:r>
      <w:proofErr w:type="spellEnd"/>
      <w:r w:rsidR="00EE555D">
        <w:t xml:space="preserve"> </w:t>
      </w:r>
      <w:r w:rsidR="00E07B4E" w:rsidRPr="000B6220">
        <w:t>« </w:t>
      </w:r>
      <w:proofErr w:type="spellStart"/>
      <w:r w:rsidR="00E07B4E">
        <w:t>yaşayan</w:t>
      </w:r>
      <w:proofErr w:type="spellEnd"/>
      <w:r w:rsidR="00E07B4E">
        <w:t xml:space="preserve"> belge</w:t>
      </w:r>
      <w:r w:rsidR="00E07B4E" w:rsidRPr="000B6220">
        <w:t> »</w:t>
      </w:r>
      <w:r w:rsidR="00E07B4E">
        <w:t xml:space="preserve"> </w:t>
      </w:r>
      <w:proofErr w:type="spellStart"/>
      <w:r w:rsidR="00E07B4E">
        <w:t>teorisini</w:t>
      </w:r>
      <w:proofErr w:type="spellEnd"/>
      <w:r w:rsidR="00E07B4E">
        <w:t xml:space="preserve"> </w:t>
      </w:r>
      <w:proofErr w:type="spellStart"/>
      <w:r w:rsidR="00E07B4E">
        <w:t>uygulamayı</w:t>
      </w:r>
      <w:proofErr w:type="spellEnd"/>
      <w:r w:rsidR="00E07B4E">
        <w:t xml:space="preserve"> </w:t>
      </w:r>
      <w:proofErr w:type="spellStart"/>
      <w:r w:rsidR="00E07B4E">
        <w:t>reddeden</w:t>
      </w:r>
      <w:proofErr w:type="spellEnd"/>
      <w:r w:rsidR="00E07B4E">
        <w:t xml:space="preserve"> </w:t>
      </w:r>
      <w:proofErr w:type="spellStart"/>
      <w:r w:rsidR="00E07B4E">
        <w:t>Daire</w:t>
      </w:r>
      <w:r w:rsidR="006D60C9">
        <w:t>’</w:t>
      </w:r>
      <w:r w:rsidR="00E07B4E">
        <w:t>nin</w:t>
      </w:r>
      <w:proofErr w:type="spellEnd"/>
      <w:r w:rsidR="00E07B4E">
        <w:t xml:space="preserve">, 9. </w:t>
      </w:r>
      <w:proofErr w:type="spellStart"/>
      <w:r w:rsidR="00E07B4E">
        <w:t>maddenin</w:t>
      </w:r>
      <w:proofErr w:type="spellEnd"/>
      <w:r w:rsidR="00E07B4E">
        <w:t xml:space="preserve"> </w:t>
      </w:r>
      <w:proofErr w:type="spellStart"/>
      <w:r w:rsidR="00E07B4E">
        <w:t>vicdani</w:t>
      </w:r>
      <w:proofErr w:type="spellEnd"/>
      <w:r w:rsidR="00E07B4E">
        <w:t xml:space="preserve"> </w:t>
      </w:r>
      <w:proofErr w:type="spellStart"/>
      <w:r w:rsidR="00E07B4E">
        <w:t>retçilere</w:t>
      </w:r>
      <w:proofErr w:type="spellEnd"/>
      <w:r w:rsidR="00E07B4E">
        <w:t xml:space="preserve"> </w:t>
      </w:r>
      <w:proofErr w:type="spellStart"/>
      <w:r w:rsidR="00E07B4E">
        <w:t>uygulanmasının</w:t>
      </w:r>
      <w:proofErr w:type="spellEnd"/>
      <w:r w:rsidR="00E07B4E">
        <w:t xml:space="preserve"> </w:t>
      </w:r>
      <w:proofErr w:type="spellStart"/>
      <w:r w:rsidR="00E07B4E">
        <w:t>Sözleşme</w:t>
      </w:r>
      <w:r w:rsidR="006D60C9">
        <w:t>’</w:t>
      </w:r>
      <w:r w:rsidR="00E07B4E">
        <w:t>nin</w:t>
      </w:r>
      <w:proofErr w:type="spellEnd"/>
      <w:r w:rsidR="00E07B4E">
        <w:t xml:space="preserve"> 4 § 3 b) </w:t>
      </w:r>
      <w:proofErr w:type="spellStart"/>
      <w:r w:rsidR="00E07B4E">
        <w:t>maddesi</w:t>
      </w:r>
      <w:proofErr w:type="spellEnd"/>
      <w:r w:rsidR="00E07B4E">
        <w:t xml:space="preserve"> ile </w:t>
      </w:r>
      <w:proofErr w:type="spellStart"/>
      <w:r w:rsidR="00E07B4E">
        <w:t>sınırlı</w:t>
      </w:r>
      <w:proofErr w:type="spellEnd"/>
      <w:r w:rsidR="00E07B4E">
        <w:t xml:space="preserve"> </w:t>
      </w:r>
      <w:proofErr w:type="spellStart"/>
      <w:r w:rsidR="00E07B4E">
        <w:t>olduğunu</w:t>
      </w:r>
      <w:proofErr w:type="spellEnd"/>
      <w:r w:rsidR="00E07B4E">
        <w:t xml:space="preserve"> </w:t>
      </w:r>
      <w:proofErr w:type="spellStart"/>
      <w:r w:rsidR="00E07B4E">
        <w:t>yönündeki</w:t>
      </w:r>
      <w:proofErr w:type="spellEnd"/>
      <w:r w:rsidR="00E07B4E">
        <w:t xml:space="preserve"> </w:t>
      </w:r>
      <w:proofErr w:type="spellStart"/>
      <w:r w:rsidR="00E07B4E">
        <w:t>İnsan</w:t>
      </w:r>
      <w:proofErr w:type="spellEnd"/>
      <w:r w:rsidR="00E07B4E">
        <w:t xml:space="preserve"> </w:t>
      </w:r>
      <w:proofErr w:type="spellStart"/>
      <w:r w:rsidR="00E07B4E">
        <w:t>Hakları</w:t>
      </w:r>
      <w:proofErr w:type="spellEnd"/>
      <w:r w:rsidR="00E07B4E">
        <w:t xml:space="preserve"> </w:t>
      </w:r>
      <w:proofErr w:type="spellStart"/>
      <w:r w:rsidR="00E07B4E">
        <w:t>Komisyonu</w:t>
      </w:r>
      <w:r w:rsidR="006D60C9">
        <w:t>’</w:t>
      </w:r>
      <w:r w:rsidR="00E07B4E">
        <w:t>nun</w:t>
      </w:r>
      <w:proofErr w:type="spellEnd"/>
      <w:r w:rsidR="00E07B4E">
        <w:t xml:space="preserve"> </w:t>
      </w:r>
      <w:proofErr w:type="spellStart"/>
      <w:r w:rsidR="00E07B4E">
        <w:t>yorumunu</w:t>
      </w:r>
      <w:proofErr w:type="spellEnd"/>
      <w:r w:rsidR="00E07B4E">
        <w:t xml:space="preserve"> </w:t>
      </w:r>
      <w:proofErr w:type="spellStart"/>
      <w:r w:rsidR="00E07B4E">
        <w:t>zorladığını</w:t>
      </w:r>
      <w:proofErr w:type="spellEnd"/>
      <w:r w:rsidR="00E07B4E">
        <w:t xml:space="preserve"> </w:t>
      </w:r>
      <w:proofErr w:type="spellStart"/>
      <w:r w:rsidR="00E07B4E">
        <w:t>ve</w:t>
      </w:r>
      <w:proofErr w:type="spellEnd"/>
      <w:r w:rsidR="00E07B4E">
        <w:t xml:space="preserve"> </w:t>
      </w:r>
      <w:proofErr w:type="spellStart"/>
      <w:r w:rsidR="00E07B4E">
        <w:t>bunu</w:t>
      </w:r>
      <w:proofErr w:type="spellEnd"/>
      <w:r w:rsidR="00E07B4E">
        <w:t xml:space="preserve"> </w:t>
      </w:r>
      <w:proofErr w:type="spellStart"/>
      <w:r w:rsidR="00E07B4E">
        <w:t>yaparken</w:t>
      </w:r>
      <w:proofErr w:type="spellEnd"/>
      <w:r w:rsidR="00E07B4E">
        <w:t xml:space="preserve"> </w:t>
      </w:r>
      <w:proofErr w:type="spellStart"/>
      <w:r w:rsidR="00E07B4E">
        <w:t>herhangi</w:t>
      </w:r>
      <w:proofErr w:type="spellEnd"/>
      <w:r w:rsidR="00E07B4E">
        <w:t xml:space="preserve"> </w:t>
      </w:r>
      <w:proofErr w:type="spellStart"/>
      <w:r w:rsidR="00E07B4E">
        <w:t>bir</w:t>
      </w:r>
      <w:proofErr w:type="spellEnd"/>
      <w:r w:rsidR="00E07B4E">
        <w:t xml:space="preserve"> </w:t>
      </w:r>
      <w:proofErr w:type="spellStart"/>
      <w:r w:rsidR="00E07B4E">
        <w:t>haklı</w:t>
      </w:r>
      <w:proofErr w:type="spellEnd"/>
      <w:r w:rsidR="00E07B4E">
        <w:t xml:space="preserve"> </w:t>
      </w:r>
      <w:proofErr w:type="spellStart"/>
      <w:r w:rsidR="00E07B4E">
        <w:t>neden</w:t>
      </w:r>
      <w:proofErr w:type="spellEnd"/>
      <w:r w:rsidR="00E07B4E">
        <w:t xml:space="preserve"> </w:t>
      </w:r>
      <w:proofErr w:type="spellStart"/>
      <w:r w:rsidR="00E07B4E">
        <w:t>ve</w:t>
      </w:r>
      <w:proofErr w:type="spellEnd"/>
      <w:r w:rsidR="00E07B4E">
        <w:t xml:space="preserve"> </w:t>
      </w:r>
      <w:proofErr w:type="spellStart"/>
      <w:r w:rsidR="00E07B4E">
        <w:t>açıklama</w:t>
      </w:r>
      <w:proofErr w:type="spellEnd"/>
      <w:r w:rsidR="00E07B4E">
        <w:t xml:space="preserve"> </w:t>
      </w:r>
      <w:proofErr w:type="spellStart"/>
      <w:r w:rsidR="00E07B4E">
        <w:t>sunma</w:t>
      </w:r>
      <w:r w:rsidR="007E0F3A">
        <w:t>dığını</w:t>
      </w:r>
      <w:proofErr w:type="spellEnd"/>
      <w:r w:rsidR="007E0F3A">
        <w:t xml:space="preserve"> </w:t>
      </w:r>
      <w:proofErr w:type="spellStart"/>
      <w:r w:rsidR="007E0F3A">
        <w:t>belirtmektedir</w:t>
      </w:r>
      <w:proofErr w:type="spellEnd"/>
      <w:r w:rsidR="00E07B4E">
        <w:t>.</w:t>
      </w:r>
      <w:r w:rsidR="002A390F">
        <w:t xml:space="preserve"> </w:t>
      </w:r>
      <w:proofErr w:type="spellStart"/>
      <w:r w:rsidR="00AF1C18">
        <w:t>Özellikle</w:t>
      </w:r>
      <w:proofErr w:type="spellEnd"/>
      <w:r w:rsidR="00AF1C18">
        <w:t xml:space="preserve"> 2000 </w:t>
      </w:r>
      <w:proofErr w:type="spellStart"/>
      <w:r w:rsidR="00AF1C18">
        <w:t>yılından</w:t>
      </w:r>
      <w:proofErr w:type="spellEnd"/>
      <w:r w:rsidR="00AF1C18">
        <w:t xml:space="preserve"> </w:t>
      </w:r>
      <w:proofErr w:type="spellStart"/>
      <w:r w:rsidR="00AF1C18">
        <w:t>beri</w:t>
      </w:r>
      <w:proofErr w:type="spellEnd"/>
      <w:r w:rsidR="00AF1C18">
        <w:t xml:space="preserve"> </w:t>
      </w:r>
      <w:proofErr w:type="spellStart"/>
      <w:r w:rsidR="00AF1C18">
        <w:t>vicdani</w:t>
      </w:r>
      <w:proofErr w:type="spellEnd"/>
      <w:r w:rsidR="00AF1C18">
        <w:t xml:space="preserve"> </w:t>
      </w:r>
      <w:proofErr w:type="spellStart"/>
      <w:r w:rsidR="00AF1C18">
        <w:t>reddi</w:t>
      </w:r>
      <w:proofErr w:type="spellEnd"/>
      <w:r w:rsidR="00AF1C18">
        <w:t xml:space="preserve"> </w:t>
      </w:r>
      <w:proofErr w:type="spellStart"/>
      <w:r w:rsidR="00AF1C18">
        <w:t>kabul</w:t>
      </w:r>
      <w:proofErr w:type="spellEnd"/>
      <w:r w:rsidR="00AF1C18">
        <w:t xml:space="preserve"> </w:t>
      </w:r>
      <w:proofErr w:type="spellStart"/>
      <w:r w:rsidR="00AF1C18">
        <w:t>edeceği</w:t>
      </w:r>
      <w:proofErr w:type="spellEnd"/>
      <w:r w:rsidR="00AF1C18">
        <w:t xml:space="preserve"> </w:t>
      </w:r>
      <w:proofErr w:type="spellStart"/>
      <w:r w:rsidR="00AF1C18">
        <w:t>taahhüdünde</w:t>
      </w:r>
      <w:proofErr w:type="spellEnd"/>
      <w:r w:rsidR="00AF1C18">
        <w:t xml:space="preserve"> </w:t>
      </w:r>
      <w:proofErr w:type="spellStart"/>
      <w:r w:rsidR="00AF1C18">
        <w:t>bulunan</w:t>
      </w:r>
      <w:proofErr w:type="spellEnd"/>
      <w:r w:rsidR="00AF1C18">
        <w:t xml:space="preserve"> </w:t>
      </w:r>
      <w:proofErr w:type="spellStart"/>
      <w:r w:rsidR="00AF1C18">
        <w:t>ülke</w:t>
      </w:r>
      <w:proofErr w:type="spellEnd"/>
      <w:r w:rsidR="00AF1C18">
        <w:t xml:space="preserve"> </w:t>
      </w:r>
      <w:proofErr w:type="spellStart"/>
      <w:r w:rsidR="00AF1C18">
        <w:t>olan</w:t>
      </w:r>
      <w:proofErr w:type="spellEnd"/>
      <w:r w:rsidR="00AF1C18">
        <w:t xml:space="preserve"> </w:t>
      </w:r>
      <w:proofErr w:type="spellStart"/>
      <w:r w:rsidR="00AF1C18">
        <w:t>Ermenistan</w:t>
      </w:r>
      <w:proofErr w:type="spellEnd"/>
      <w:r w:rsidR="00AF1C18">
        <w:t xml:space="preserve"> </w:t>
      </w:r>
      <w:proofErr w:type="spellStart"/>
      <w:r w:rsidR="00AF1C18">
        <w:t>söz</w:t>
      </w:r>
      <w:proofErr w:type="spellEnd"/>
      <w:r w:rsidR="00AF1C18">
        <w:t xml:space="preserve"> </w:t>
      </w:r>
      <w:proofErr w:type="spellStart"/>
      <w:r w:rsidR="00AF1C18">
        <w:t>konusu</w:t>
      </w:r>
      <w:proofErr w:type="spellEnd"/>
      <w:r w:rsidR="00AF1C18">
        <w:t xml:space="preserve"> </w:t>
      </w:r>
      <w:proofErr w:type="spellStart"/>
      <w:r w:rsidR="00AF1C18">
        <w:t>olduğu</w:t>
      </w:r>
      <w:proofErr w:type="spellEnd"/>
      <w:r w:rsidR="00AF1C18">
        <w:t xml:space="preserve"> </w:t>
      </w:r>
      <w:proofErr w:type="spellStart"/>
      <w:r w:rsidR="00AF1C18">
        <w:t>zaman</w:t>
      </w:r>
      <w:proofErr w:type="spellEnd"/>
      <w:r w:rsidR="00AF1C18">
        <w:t xml:space="preserve">, </w:t>
      </w:r>
      <w:proofErr w:type="spellStart"/>
      <w:r w:rsidR="00AF1C18">
        <w:t>v</w:t>
      </w:r>
      <w:r w:rsidR="002A390F">
        <w:t>icdani</w:t>
      </w:r>
      <w:proofErr w:type="spellEnd"/>
      <w:r w:rsidR="002A390F">
        <w:t xml:space="preserve"> </w:t>
      </w:r>
      <w:proofErr w:type="spellStart"/>
      <w:r w:rsidR="002A390F">
        <w:t>red</w:t>
      </w:r>
      <w:proofErr w:type="spellEnd"/>
      <w:r w:rsidR="002A390F">
        <w:t xml:space="preserve"> </w:t>
      </w:r>
      <w:proofErr w:type="spellStart"/>
      <w:r w:rsidR="002A390F">
        <w:t>hakkının</w:t>
      </w:r>
      <w:proofErr w:type="spellEnd"/>
      <w:r w:rsidR="002A390F">
        <w:t xml:space="preserve"> 9. </w:t>
      </w:r>
      <w:proofErr w:type="spellStart"/>
      <w:proofErr w:type="gramStart"/>
      <w:r w:rsidR="002A390F">
        <w:t>madde</w:t>
      </w:r>
      <w:proofErr w:type="spellEnd"/>
      <w:proofErr w:type="gramEnd"/>
      <w:r w:rsidR="002A390F">
        <w:t xml:space="preserve"> </w:t>
      </w:r>
      <w:proofErr w:type="spellStart"/>
      <w:r w:rsidR="002A390F">
        <w:t>altında</w:t>
      </w:r>
      <w:proofErr w:type="spellEnd"/>
      <w:r w:rsidR="002A390F">
        <w:t xml:space="preserve"> </w:t>
      </w:r>
      <w:proofErr w:type="spellStart"/>
      <w:r w:rsidR="002A390F">
        <w:t>güvence</w:t>
      </w:r>
      <w:proofErr w:type="spellEnd"/>
      <w:r w:rsidR="002A390F">
        <w:t xml:space="preserve"> </w:t>
      </w:r>
      <w:proofErr w:type="spellStart"/>
      <w:r w:rsidR="002A390F">
        <w:t>altına</w:t>
      </w:r>
      <w:proofErr w:type="spellEnd"/>
      <w:r w:rsidR="002A390F">
        <w:t xml:space="preserve"> </w:t>
      </w:r>
      <w:proofErr w:type="spellStart"/>
      <w:r w:rsidR="002A390F">
        <w:t>alınmadığını</w:t>
      </w:r>
      <w:proofErr w:type="spellEnd"/>
      <w:r w:rsidR="002A390F">
        <w:t xml:space="preserve"> </w:t>
      </w:r>
      <w:proofErr w:type="spellStart"/>
      <w:r w:rsidR="00AF1C18">
        <w:t>söylemek</w:t>
      </w:r>
      <w:proofErr w:type="spellEnd"/>
      <w:r w:rsidR="00AF1C18">
        <w:t xml:space="preserve"> </w:t>
      </w:r>
      <w:proofErr w:type="spellStart"/>
      <w:r w:rsidR="00AF1C18">
        <w:t>için</w:t>
      </w:r>
      <w:proofErr w:type="spellEnd"/>
      <w:r w:rsidR="00594298">
        <w:t>,</w:t>
      </w:r>
      <w:r w:rsidR="00AF1C18">
        <w:t xml:space="preserve"> </w:t>
      </w:r>
      <w:r w:rsidR="002A390F">
        <w:t xml:space="preserve">4 § 3 b) </w:t>
      </w:r>
      <w:proofErr w:type="spellStart"/>
      <w:r w:rsidR="002A390F">
        <w:t>madde</w:t>
      </w:r>
      <w:r w:rsidR="00594298">
        <w:t>si</w:t>
      </w:r>
      <w:proofErr w:type="spellEnd"/>
      <w:r w:rsidR="00AF1C18">
        <w:t xml:space="preserve"> </w:t>
      </w:r>
      <w:proofErr w:type="spellStart"/>
      <w:r w:rsidR="00AF1C18">
        <w:t>meşru</w:t>
      </w:r>
      <w:proofErr w:type="spellEnd"/>
      <w:r w:rsidR="00AF1C18">
        <w:t xml:space="preserve"> </w:t>
      </w:r>
      <w:proofErr w:type="spellStart"/>
      <w:r w:rsidR="00AF1C18">
        <w:t>bir</w:t>
      </w:r>
      <w:proofErr w:type="spellEnd"/>
      <w:r w:rsidR="00AF1C18">
        <w:t xml:space="preserve"> </w:t>
      </w:r>
      <w:proofErr w:type="spellStart"/>
      <w:r w:rsidR="00AF1C18">
        <w:t>şekilde</w:t>
      </w:r>
      <w:proofErr w:type="spellEnd"/>
      <w:r w:rsidR="00AF1C18">
        <w:t xml:space="preserve"> </w:t>
      </w:r>
      <w:proofErr w:type="spellStart"/>
      <w:r w:rsidR="00AF1C18">
        <w:t>öne</w:t>
      </w:r>
      <w:proofErr w:type="spellEnd"/>
      <w:r w:rsidR="00AF1C18">
        <w:t xml:space="preserve"> </w:t>
      </w:r>
      <w:proofErr w:type="spellStart"/>
      <w:r w:rsidR="00AF1C18">
        <w:t>sürülemez</w:t>
      </w:r>
      <w:proofErr w:type="spellEnd"/>
      <w:r w:rsidR="00AF1C18">
        <w:t xml:space="preserve">. </w:t>
      </w:r>
      <w:proofErr w:type="spellStart"/>
      <w:r w:rsidR="00AF1C18">
        <w:t>Sözleşme</w:t>
      </w:r>
      <w:proofErr w:type="spellEnd"/>
      <w:r w:rsidR="00AF1C18">
        <w:t xml:space="preserve"> </w:t>
      </w:r>
      <w:proofErr w:type="spellStart"/>
      <w:r w:rsidR="00AF1C18">
        <w:t>hazırlık</w:t>
      </w:r>
      <w:proofErr w:type="spellEnd"/>
      <w:r w:rsidR="00AF1C18">
        <w:t xml:space="preserve"> </w:t>
      </w:r>
      <w:proofErr w:type="spellStart"/>
      <w:r w:rsidR="00AF1C18">
        <w:t>çalışmalarına</w:t>
      </w:r>
      <w:proofErr w:type="spellEnd"/>
      <w:r w:rsidR="00AF1C18">
        <w:t xml:space="preserve"> </w:t>
      </w:r>
      <w:proofErr w:type="spellStart"/>
      <w:r w:rsidR="00AF1C18">
        <w:t>dayanan</w:t>
      </w:r>
      <w:proofErr w:type="spellEnd"/>
      <w:r w:rsidR="00AF1C18">
        <w:t xml:space="preserve"> </w:t>
      </w:r>
      <w:proofErr w:type="spellStart"/>
      <w:r w:rsidR="00AF1C18">
        <w:t>başvurucu</w:t>
      </w:r>
      <w:proofErr w:type="spellEnd"/>
      <w:r w:rsidR="00AF1C18">
        <w:t xml:space="preserve">, 9. </w:t>
      </w:r>
      <w:proofErr w:type="spellStart"/>
      <w:r w:rsidR="00AF1C18">
        <w:t>madde</w:t>
      </w:r>
      <w:proofErr w:type="spellEnd"/>
      <w:r w:rsidR="00AF1C18">
        <w:t xml:space="preserve"> ile 4 § 3 b) </w:t>
      </w:r>
      <w:proofErr w:type="spellStart"/>
      <w:r w:rsidR="00AF1C18">
        <w:t>maddenin</w:t>
      </w:r>
      <w:proofErr w:type="spellEnd"/>
      <w:r w:rsidR="00AF1C18">
        <w:t xml:space="preserve"> </w:t>
      </w:r>
      <w:proofErr w:type="spellStart"/>
      <w:r w:rsidR="00AF1C18">
        <w:t>hiçbir</w:t>
      </w:r>
      <w:proofErr w:type="spellEnd"/>
      <w:r w:rsidR="00AF1C18">
        <w:t xml:space="preserve"> </w:t>
      </w:r>
      <w:proofErr w:type="spellStart"/>
      <w:r w:rsidR="00AF1C18">
        <w:t>zaman</w:t>
      </w:r>
      <w:proofErr w:type="spellEnd"/>
      <w:r w:rsidR="00AF1C18">
        <w:t xml:space="preserve"> </w:t>
      </w:r>
      <w:proofErr w:type="spellStart"/>
      <w:r w:rsidR="00AF1C18">
        <w:t>birlikte</w:t>
      </w:r>
      <w:proofErr w:type="spellEnd"/>
      <w:r w:rsidR="00AF1C18">
        <w:t xml:space="preserve"> </w:t>
      </w:r>
      <w:proofErr w:type="spellStart"/>
      <w:r w:rsidR="00AF1C18">
        <w:t>değerlendirilmediğini</w:t>
      </w:r>
      <w:proofErr w:type="spellEnd"/>
      <w:r w:rsidR="00AF1C18">
        <w:t xml:space="preserve">, ama bu </w:t>
      </w:r>
      <w:proofErr w:type="spellStart"/>
      <w:r w:rsidR="00AF1C18">
        <w:t>hükmün</w:t>
      </w:r>
      <w:proofErr w:type="spellEnd"/>
      <w:r w:rsidR="00AF1C18">
        <w:t xml:space="preserve"> </w:t>
      </w:r>
      <w:proofErr w:type="spellStart"/>
      <w:r w:rsidR="00AF1C18">
        <w:t>sadece</w:t>
      </w:r>
      <w:proofErr w:type="spellEnd"/>
      <w:r w:rsidR="00AF1C18">
        <w:t xml:space="preserve"> 4 </w:t>
      </w:r>
      <w:r w:rsidR="00AF1C18" w:rsidRPr="000B6220">
        <w:t>§ 2</w:t>
      </w:r>
      <w:r w:rsidR="00AF1C18">
        <w:t xml:space="preserve"> </w:t>
      </w:r>
      <w:proofErr w:type="spellStart"/>
      <w:r w:rsidR="00AF1C18">
        <w:t>maddesinin</w:t>
      </w:r>
      <w:proofErr w:type="spellEnd"/>
      <w:r w:rsidR="00AF1C18">
        <w:t xml:space="preserve"> </w:t>
      </w:r>
      <w:proofErr w:type="spellStart"/>
      <w:r w:rsidR="00AF1C18">
        <w:t>kapsamını</w:t>
      </w:r>
      <w:proofErr w:type="spellEnd"/>
      <w:r w:rsidR="00AF1C18">
        <w:t xml:space="preserve"> </w:t>
      </w:r>
      <w:proofErr w:type="spellStart"/>
      <w:r w:rsidR="00AF1C18">
        <w:t>belirlemek</w:t>
      </w:r>
      <w:proofErr w:type="spellEnd"/>
      <w:r w:rsidR="00AF1C18">
        <w:t xml:space="preserve"> </w:t>
      </w:r>
      <w:proofErr w:type="spellStart"/>
      <w:r w:rsidR="00AF1C18">
        <w:t>için</w:t>
      </w:r>
      <w:proofErr w:type="spellEnd"/>
      <w:r w:rsidR="00AF1C18">
        <w:t xml:space="preserve"> </w:t>
      </w:r>
      <w:proofErr w:type="spellStart"/>
      <w:r w:rsidR="00AF1C18">
        <w:t>öngörüldüğünü</w:t>
      </w:r>
      <w:proofErr w:type="spellEnd"/>
      <w:r w:rsidR="00AF1C18">
        <w:t xml:space="preserve"> </w:t>
      </w:r>
      <w:proofErr w:type="spellStart"/>
      <w:r w:rsidR="00AF1C18">
        <w:t>ve</w:t>
      </w:r>
      <w:proofErr w:type="spellEnd"/>
      <w:r w:rsidR="00AF1C18">
        <w:t xml:space="preserve"> </w:t>
      </w:r>
      <w:r w:rsidR="00594298">
        <w:t xml:space="preserve">bu </w:t>
      </w:r>
      <w:proofErr w:type="spellStart"/>
      <w:r w:rsidR="00594298">
        <w:t>hükmün</w:t>
      </w:r>
      <w:proofErr w:type="spellEnd"/>
      <w:r w:rsidR="00594298">
        <w:t xml:space="preserve"> </w:t>
      </w:r>
      <w:proofErr w:type="spellStart"/>
      <w:r w:rsidR="00AF1C18">
        <w:t>vicdani</w:t>
      </w:r>
      <w:proofErr w:type="spellEnd"/>
      <w:r w:rsidR="00AF1C18">
        <w:t xml:space="preserve"> </w:t>
      </w:r>
      <w:proofErr w:type="spellStart"/>
      <w:r w:rsidR="00AF1C18">
        <w:t>red</w:t>
      </w:r>
      <w:proofErr w:type="spellEnd"/>
      <w:r w:rsidR="00AF1C18">
        <w:t xml:space="preserve"> </w:t>
      </w:r>
      <w:proofErr w:type="spellStart"/>
      <w:r w:rsidR="00AF1C18">
        <w:t>hakkını</w:t>
      </w:r>
      <w:proofErr w:type="spellEnd"/>
      <w:r w:rsidR="00AF1C18">
        <w:t xml:space="preserve"> ne </w:t>
      </w:r>
      <w:proofErr w:type="spellStart"/>
      <w:r w:rsidR="00AF1C18">
        <w:t>reddettiğini</w:t>
      </w:r>
      <w:proofErr w:type="spellEnd"/>
      <w:r w:rsidR="00AF1C18">
        <w:t xml:space="preserve"> ne de </w:t>
      </w:r>
      <w:proofErr w:type="spellStart"/>
      <w:r w:rsidR="00AF1C18">
        <w:t>kabul</w:t>
      </w:r>
      <w:proofErr w:type="spellEnd"/>
      <w:r w:rsidR="00AF1C18">
        <w:t xml:space="preserve"> </w:t>
      </w:r>
      <w:proofErr w:type="spellStart"/>
      <w:r w:rsidR="00AF1C18">
        <w:t>ettiğini</w:t>
      </w:r>
      <w:proofErr w:type="spellEnd"/>
      <w:r w:rsidR="00AF1C18">
        <w:t xml:space="preserve"> </w:t>
      </w:r>
      <w:proofErr w:type="spellStart"/>
      <w:r w:rsidR="00AF1C18">
        <w:t>belirtmektedir</w:t>
      </w:r>
      <w:proofErr w:type="spellEnd"/>
      <w:r w:rsidR="00AF1C18">
        <w:t>.</w:t>
      </w:r>
      <w:r w:rsidR="0028705B">
        <w:t xml:space="preserve"> 4 § 3 </w:t>
      </w:r>
      <w:r w:rsidR="0028705B" w:rsidRPr="000B6220">
        <w:t>b)</w:t>
      </w:r>
      <w:r w:rsidR="0028705B">
        <w:t xml:space="preserve"> </w:t>
      </w:r>
      <w:proofErr w:type="spellStart"/>
      <w:r w:rsidR="0028705B">
        <w:t>maddesi</w:t>
      </w:r>
      <w:proofErr w:type="spellEnd"/>
      <w:r w:rsidR="0028705B">
        <w:t xml:space="preserve"> </w:t>
      </w:r>
      <w:proofErr w:type="spellStart"/>
      <w:r w:rsidR="0028705B">
        <w:t>Sözleşme</w:t>
      </w:r>
      <w:r w:rsidR="006D60C9">
        <w:t>’</w:t>
      </w:r>
      <w:r w:rsidR="0028705B">
        <w:t>nin</w:t>
      </w:r>
      <w:proofErr w:type="spellEnd"/>
      <w:r w:rsidR="0028705B">
        <w:t xml:space="preserve"> </w:t>
      </w:r>
      <w:proofErr w:type="spellStart"/>
      <w:r w:rsidR="0028705B">
        <w:t>başka</w:t>
      </w:r>
      <w:proofErr w:type="spellEnd"/>
      <w:r w:rsidR="0028705B">
        <w:t xml:space="preserve"> </w:t>
      </w:r>
      <w:proofErr w:type="spellStart"/>
      <w:r w:rsidR="0028705B">
        <w:t>hiçbir</w:t>
      </w:r>
      <w:proofErr w:type="spellEnd"/>
      <w:r w:rsidR="0028705B">
        <w:t xml:space="preserve"> </w:t>
      </w:r>
      <w:proofErr w:type="spellStart"/>
      <w:r w:rsidR="0028705B">
        <w:t>hükmüne</w:t>
      </w:r>
      <w:proofErr w:type="spellEnd"/>
      <w:r w:rsidR="0028705B">
        <w:t xml:space="preserve"> </w:t>
      </w:r>
      <w:proofErr w:type="spellStart"/>
      <w:r w:rsidR="0028705B">
        <w:lastRenderedPageBreak/>
        <w:t>uygulanmadığından</w:t>
      </w:r>
      <w:proofErr w:type="spellEnd"/>
      <w:r w:rsidR="0028705B">
        <w:t xml:space="preserve">, </w:t>
      </w:r>
      <w:proofErr w:type="spellStart"/>
      <w:r w:rsidR="0028705B">
        <w:t>onu</w:t>
      </w:r>
      <w:proofErr w:type="spellEnd"/>
      <w:r w:rsidR="0028705B">
        <w:t xml:space="preserve"> </w:t>
      </w:r>
      <w:proofErr w:type="spellStart"/>
      <w:r w:rsidR="0028705B">
        <w:t>özellikle</w:t>
      </w:r>
      <w:proofErr w:type="spellEnd"/>
      <w:r w:rsidR="0028705B">
        <w:t xml:space="preserve"> 9. </w:t>
      </w:r>
      <w:proofErr w:type="spellStart"/>
      <w:proofErr w:type="gramStart"/>
      <w:r w:rsidR="0028705B">
        <w:t>madde</w:t>
      </w:r>
      <w:proofErr w:type="spellEnd"/>
      <w:proofErr w:type="gramEnd"/>
      <w:r w:rsidR="0028705B">
        <w:t xml:space="preserve"> ile </w:t>
      </w:r>
      <w:proofErr w:type="spellStart"/>
      <w:r w:rsidR="0028705B">
        <w:t>birlikte</w:t>
      </w:r>
      <w:proofErr w:type="spellEnd"/>
      <w:r w:rsidR="0028705B">
        <w:t xml:space="preserve"> </w:t>
      </w:r>
      <w:proofErr w:type="spellStart"/>
      <w:r w:rsidR="0028705B">
        <w:t>değerlendirmek</w:t>
      </w:r>
      <w:proofErr w:type="spellEnd"/>
      <w:r w:rsidR="0028705B">
        <w:t xml:space="preserve"> </w:t>
      </w:r>
      <w:proofErr w:type="spellStart"/>
      <w:r w:rsidR="0028705B">
        <w:t>için</w:t>
      </w:r>
      <w:proofErr w:type="spellEnd"/>
      <w:r w:rsidR="0028705B">
        <w:t xml:space="preserve"> </w:t>
      </w:r>
      <w:proofErr w:type="spellStart"/>
      <w:r w:rsidR="0028705B">
        <w:t>hiçbir</w:t>
      </w:r>
      <w:proofErr w:type="spellEnd"/>
      <w:r w:rsidR="0028705B">
        <w:t xml:space="preserve"> </w:t>
      </w:r>
      <w:proofErr w:type="spellStart"/>
      <w:r w:rsidR="0028705B">
        <w:t>neden</w:t>
      </w:r>
      <w:proofErr w:type="spellEnd"/>
      <w:r w:rsidR="0028705B">
        <w:t xml:space="preserve"> </w:t>
      </w:r>
      <w:proofErr w:type="spellStart"/>
      <w:r w:rsidR="0028705B">
        <w:t>bulunmamaktadır</w:t>
      </w:r>
      <w:proofErr w:type="spellEnd"/>
      <w:r w:rsidR="0028705B">
        <w:t xml:space="preserve">. </w:t>
      </w:r>
      <w:proofErr w:type="spellStart"/>
      <w:r w:rsidR="0028705B">
        <w:t>Esasen</w:t>
      </w:r>
      <w:proofErr w:type="spellEnd"/>
      <w:r w:rsidR="0028705B">
        <w:t xml:space="preserve"> 9. </w:t>
      </w:r>
      <w:proofErr w:type="spellStart"/>
      <w:proofErr w:type="gramStart"/>
      <w:r w:rsidR="0028705B">
        <w:t>maddenin</w:t>
      </w:r>
      <w:proofErr w:type="spellEnd"/>
      <w:proofErr w:type="gramEnd"/>
      <w:r w:rsidR="0028705B">
        <w:t xml:space="preserve"> </w:t>
      </w:r>
      <w:proofErr w:type="spellStart"/>
      <w:r w:rsidR="0028705B">
        <w:t>kapsamından</w:t>
      </w:r>
      <w:proofErr w:type="spellEnd"/>
      <w:r w:rsidR="0028705B">
        <w:t xml:space="preserve"> </w:t>
      </w:r>
      <w:proofErr w:type="spellStart"/>
      <w:r w:rsidR="0028705B">
        <w:t>vicdani</w:t>
      </w:r>
      <w:proofErr w:type="spellEnd"/>
      <w:r w:rsidR="0028705B">
        <w:t xml:space="preserve"> </w:t>
      </w:r>
      <w:proofErr w:type="spellStart"/>
      <w:r w:rsidR="0028705B">
        <w:t>retçileri</w:t>
      </w:r>
      <w:proofErr w:type="spellEnd"/>
      <w:r w:rsidR="0028705B">
        <w:t xml:space="preserve"> </w:t>
      </w:r>
      <w:proofErr w:type="spellStart"/>
      <w:r w:rsidR="0028705B">
        <w:t>çıkarma</w:t>
      </w:r>
      <w:proofErr w:type="spellEnd"/>
      <w:r w:rsidR="0028705B">
        <w:t xml:space="preserve"> </w:t>
      </w:r>
      <w:proofErr w:type="spellStart"/>
      <w:r w:rsidR="0028705B">
        <w:t>durumu</w:t>
      </w:r>
      <w:proofErr w:type="spellEnd"/>
      <w:r w:rsidR="007E0F3A">
        <w:t xml:space="preserve"> </w:t>
      </w:r>
      <w:proofErr w:type="spellStart"/>
      <w:r w:rsidR="007E0F3A">
        <w:t>öngörül</w:t>
      </w:r>
      <w:r w:rsidR="0028705B">
        <w:t>se</w:t>
      </w:r>
      <w:r w:rsidR="007E0F3A">
        <w:t>ydi</w:t>
      </w:r>
      <w:proofErr w:type="spellEnd"/>
      <w:r w:rsidR="0028705B">
        <w:t xml:space="preserve"> bile, </w:t>
      </w:r>
      <w:proofErr w:type="spellStart"/>
      <w:r w:rsidR="0028705B">
        <w:t>Sözleşme</w:t>
      </w:r>
      <w:r w:rsidR="006D60C9">
        <w:t>’</w:t>
      </w:r>
      <w:r w:rsidR="0028705B">
        <w:t>yi</w:t>
      </w:r>
      <w:proofErr w:type="spellEnd"/>
      <w:r w:rsidR="0028705B">
        <w:t xml:space="preserve"> </w:t>
      </w:r>
      <w:proofErr w:type="spellStart"/>
      <w:r w:rsidR="0028705B">
        <w:t>kaleme</w:t>
      </w:r>
      <w:proofErr w:type="spellEnd"/>
      <w:r w:rsidR="0028705B">
        <w:t xml:space="preserve"> </w:t>
      </w:r>
      <w:proofErr w:type="spellStart"/>
      <w:r w:rsidR="0028705B">
        <w:t>alanlar</w:t>
      </w:r>
      <w:proofErr w:type="spellEnd"/>
      <w:r w:rsidR="0028705B">
        <w:t xml:space="preserve"> </w:t>
      </w:r>
      <w:proofErr w:type="spellStart"/>
      <w:r w:rsidR="0028705B">
        <w:t>çok</w:t>
      </w:r>
      <w:proofErr w:type="spellEnd"/>
      <w:r w:rsidR="0028705B">
        <w:t xml:space="preserve"> </w:t>
      </w:r>
      <w:proofErr w:type="spellStart"/>
      <w:r w:rsidR="0028705B">
        <w:t>rahat</w:t>
      </w:r>
      <w:proofErr w:type="spellEnd"/>
      <w:r w:rsidR="0028705B">
        <w:t xml:space="preserve"> </w:t>
      </w:r>
      <w:proofErr w:type="spellStart"/>
      <w:r w:rsidR="0028705B">
        <w:t>bir</w:t>
      </w:r>
      <w:proofErr w:type="spellEnd"/>
      <w:r w:rsidR="0028705B">
        <w:t xml:space="preserve"> </w:t>
      </w:r>
      <w:proofErr w:type="spellStart"/>
      <w:r w:rsidR="0028705B">
        <w:t>şekilde</w:t>
      </w:r>
      <w:proofErr w:type="spellEnd"/>
      <w:r w:rsidR="0028705B">
        <w:t xml:space="preserve"> bu </w:t>
      </w:r>
      <w:proofErr w:type="spellStart"/>
      <w:r w:rsidR="0028705B">
        <w:t>konuda</w:t>
      </w:r>
      <w:proofErr w:type="spellEnd"/>
      <w:r w:rsidR="0028705B">
        <w:t xml:space="preserve"> </w:t>
      </w:r>
      <w:proofErr w:type="spellStart"/>
      <w:r w:rsidR="0028705B">
        <w:t>bir</w:t>
      </w:r>
      <w:proofErr w:type="spellEnd"/>
      <w:r w:rsidR="0028705B">
        <w:t xml:space="preserve"> </w:t>
      </w:r>
      <w:proofErr w:type="spellStart"/>
      <w:r w:rsidR="001D0149">
        <w:t>düzenleme</w:t>
      </w:r>
      <w:proofErr w:type="spellEnd"/>
      <w:r w:rsidR="0028705B">
        <w:t xml:space="preserve"> </w:t>
      </w:r>
      <w:proofErr w:type="spellStart"/>
      <w:r w:rsidR="0028705B">
        <w:t>getirebilirlerdi</w:t>
      </w:r>
      <w:proofErr w:type="spellEnd"/>
      <w:r w:rsidR="0028705B">
        <w:t xml:space="preserve">. Bu </w:t>
      </w:r>
      <w:proofErr w:type="spellStart"/>
      <w:r w:rsidR="0028705B">
        <w:t>nedenle</w:t>
      </w:r>
      <w:proofErr w:type="spellEnd"/>
      <w:r w:rsidR="0028705B">
        <w:t xml:space="preserve"> </w:t>
      </w:r>
      <w:proofErr w:type="spellStart"/>
      <w:r w:rsidR="0028705B">
        <w:t>başvurucu</w:t>
      </w:r>
      <w:proofErr w:type="spellEnd"/>
      <w:r w:rsidR="0028705B">
        <w:t xml:space="preserve">, </w:t>
      </w:r>
      <w:proofErr w:type="spellStart"/>
      <w:r w:rsidR="007E0F3A">
        <w:t>eğer</w:t>
      </w:r>
      <w:proofErr w:type="spellEnd"/>
      <w:r w:rsidR="007E0F3A">
        <w:t xml:space="preserve"> </w:t>
      </w:r>
      <w:proofErr w:type="spellStart"/>
      <w:r w:rsidR="0028705B">
        <w:t>Mahkeme</w:t>
      </w:r>
      <w:r w:rsidR="006D60C9">
        <w:t>’</w:t>
      </w:r>
      <w:r w:rsidR="0028705B">
        <w:t>nin</w:t>
      </w:r>
      <w:proofErr w:type="spellEnd"/>
      <w:r w:rsidR="0028705B">
        <w:t xml:space="preserve"> 9. </w:t>
      </w:r>
      <w:proofErr w:type="spellStart"/>
      <w:proofErr w:type="gramStart"/>
      <w:r w:rsidR="0028705B">
        <w:t>maddeyi</w:t>
      </w:r>
      <w:proofErr w:type="spellEnd"/>
      <w:proofErr w:type="gramEnd"/>
      <w:r w:rsidR="0028705B">
        <w:t xml:space="preserve"> </w:t>
      </w:r>
      <w:proofErr w:type="spellStart"/>
      <w:r w:rsidR="0028705B">
        <w:t>vicdani</w:t>
      </w:r>
      <w:proofErr w:type="spellEnd"/>
      <w:r w:rsidR="0028705B">
        <w:t xml:space="preserve"> </w:t>
      </w:r>
      <w:proofErr w:type="spellStart"/>
      <w:r w:rsidR="0028705B">
        <w:t>retçilere</w:t>
      </w:r>
      <w:proofErr w:type="spellEnd"/>
      <w:r w:rsidR="0028705B">
        <w:t xml:space="preserve"> </w:t>
      </w:r>
      <w:proofErr w:type="spellStart"/>
      <w:r w:rsidR="0028705B">
        <w:t>uygula</w:t>
      </w:r>
      <w:r w:rsidR="001D0149">
        <w:t>maya</w:t>
      </w:r>
      <w:proofErr w:type="spellEnd"/>
      <w:r w:rsidR="001D0149">
        <w:t xml:space="preserve"> </w:t>
      </w:r>
      <w:proofErr w:type="spellStart"/>
      <w:r w:rsidR="001D0149">
        <w:t>karar</w:t>
      </w:r>
      <w:proofErr w:type="spellEnd"/>
      <w:r w:rsidR="001D0149">
        <w:t xml:space="preserve"> </w:t>
      </w:r>
      <w:proofErr w:type="spellStart"/>
      <w:r w:rsidR="001D0149">
        <w:t>verirse</w:t>
      </w:r>
      <w:proofErr w:type="spellEnd"/>
      <w:r w:rsidR="001D0149">
        <w:t xml:space="preserve">, </w:t>
      </w:r>
      <w:proofErr w:type="spellStart"/>
      <w:r w:rsidR="001D0149">
        <w:t>Sözleşme</w:t>
      </w:r>
      <w:r w:rsidR="006D60C9">
        <w:t>’</w:t>
      </w:r>
      <w:r w:rsidR="001D0149">
        <w:t>nin</w:t>
      </w:r>
      <w:proofErr w:type="spellEnd"/>
      <w:r w:rsidR="0028705B">
        <w:t xml:space="preserve"> </w:t>
      </w:r>
      <w:proofErr w:type="spellStart"/>
      <w:r w:rsidR="0028705B">
        <w:t>başından</w:t>
      </w:r>
      <w:proofErr w:type="spellEnd"/>
      <w:r w:rsidR="0028705B">
        <w:t xml:space="preserve"> </w:t>
      </w:r>
      <w:proofErr w:type="spellStart"/>
      <w:r w:rsidR="0028705B">
        <w:t>beri</w:t>
      </w:r>
      <w:proofErr w:type="spellEnd"/>
      <w:r w:rsidR="0028705B">
        <w:t xml:space="preserve"> </w:t>
      </w:r>
      <w:proofErr w:type="spellStart"/>
      <w:r w:rsidR="0028705B">
        <w:t>kapsam</w:t>
      </w:r>
      <w:r w:rsidR="001D0149">
        <w:t>ı</w:t>
      </w:r>
      <w:proofErr w:type="spellEnd"/>
      <w:r w:rsidR="0028705B">
        <w:t xml:space="preserve"> </w:t>
      </w:r>
      <w:proofErr w:type="spellStart"/>
      <w:r w:rsidR="0028705B">
        <w:t>dışında</w:t>
      </w:r>
      <w:proofErr w:type="spellEnd"/>
      <w:r w:rsidR="0028705B">
        <w:t xml:space="preserve"> </w:t>
      </w:r>
      <w:proofErr w:type="spellStart"/>
      <w:r w:rsidR="0028705B">
        <w:t>tutulan</w:t>
      </w:r>
      <w:proofErr w:type="spellEnd"/>
      <w:r w:rsidR="0028705B">
        <w:t xml:space="preserve"> </w:t>
      </w:r>
      <w:proofErr w:type="spellStart"/>
      <w:r w:rsidR="0028705B">
        <w:t>bir</w:t>
      </w:r>
      <w:proofErr w:type="spellEnd"/>
      <w:r w:rsidR="0028705B">
        <w:t xml:space="preserve"> </w:t>
      </w:r>
      <w:proofErr w:type="spellStart"/>
      <w:r w:rsidR="0028705B">
        <w:t>hakkı</w:t>
      </w:r>
      <w:proofErr w:type="spellEnd"/>
      <w:r w:rsidR="0028705B">
        <w:t xml:space="preserve"> </w:t>
      </w:r>
      <w:proofErr w:type="spellStart"/>
      <w:r w:rsidR="001D0149">
        <w:t>kendiliğinden</w:t>
      </w:r>
      <w:proofErr w:type="spellEnd"/>
      <w:r w:rsidR="001D0149">
        <w:t xml:space="preserve"> </w:t>
      </w:r>
      <w:proofErr w:type="spellStart"/>
      <w:r w:rsidR="0028705B">
        <w:t>ortaya</w:t>
      </w:r>
      <w:proofErr w:type="spellEnd"/>
      <w:r w:rsidR="0028705B">
        <w:t xml:space="preserve"> </w:t>
      </w:r>
      <w:proofErr w:type="spellStart"/>
      <w:r w:rsidR="0028705B">
        <w:t>çıkardığı</w:t>
      </w:r>
      <w:proofErr w:type="spellEnd"/>
      <w:r w:rsidR="0028705B">
        <w:t xml:space="preserve"> </w:t>
      </w:r>
      <w:proofErr w:type="spellStart"/>
      <w:r w:rsidR="001D0149">
        <w:t>anlamına</w:t>
      </w:r>
      <w:proofErr w:type="spellEnd"/>
      <w:r w:rsidR="001D0149">
        <w:t xml:space="preserve"> </w:t>
      </w:r>
      <w:proofErr w:type="spellStart"/>
      <w:r w:rsidR="001D0149">
        <w:t>gelmeyeceğini</w:t>
      </w:r>
      <w:proofErr w:type="spellEnd"/>
      <w:r w:rsidR="007E0F3A">
        <w:t xml:space="preserve"> </w:t>
      </w:r>
      <w:proofErr w:type="spellStart"/>
      <w:r w:rsidR="0028705B">
        <w:t>belirtmektedir</w:t>
      </w:r>
      <w:proofErr w:type="spellEnd"/>
      <w:r w:rsidR="0028705B">
        <w:t>.</w:t>
      </w:r>
    </w:p>
    <w:p w:rsidR="0028705B" w:rsidRPr="00F43837" w:rsidRDefault="007E3E2B" w:rsidP="00E05F30">
      <w:pPr>
        <w:pStyle w:val="JuPara"/>
        <w:rPr>
          <w:lang w:val="tr-TR"/>
        </w:rPr>
      </w:pPr>
      <w:r w:rsidRPr="000B6220">
        <w:fldChar w:fldCharType="begin"/>
      </w:r>
      <w:r w:rsidRPr="000B6220">
        <w:instrText xml:space="preserve"> SEQ level0 \*arabic </w:instrText>
      </w:r>
      <w:r w:rsidRPr="000B6220">
        <w:fldChar w:fldCharType="separate"/>
      </w:r>
      <w:r w:rsidR="002413E8">
        <w:rPr>
          <w:noProof/>
        </w:rPr>
        <w:t>74</w:t>
      </w:r>
      <w:r w:rsidRPr="000B6220">
        <w:fldChar w:fldCharType="end"/>
      </w:r>
      <w:r w:rsidRPr="000B6220">
        <w:t>.  </w:t>
      </w:r>
      <w:r w:rsidR="00F43837">
        <w:rPr>
          <w:lang w:val="tr-TR"/>
        </w:rPr>
        <w:t>Baş</w:t>
      </w:r>
      <w:r w:rsidR="00BD05D7">
        <w:rPr>
          <w:lang w:val="tr-TR"/>
        </w:rPr>
        <w:t>vurucuya göre, günün şartları</w:t>
      </w:r>
      <w:r w:rsidR="00F43837">
        <w:rPr>
          <w:lang w:val="tr-TR"/>
        </w:rPr>
        <w:t xml:space="preserve"> 9. madde altında vicdani </w:t>
      </w:r>
      <w:proofErr w:type="spellStart"/>
      <w:r w:rsidR="00F43837">
        <w:rPr>
          <w:lang w:val="tr-TR"/>
        </w:rPr>
        <w:t>red</w:t>
      </w:r>
      <w:proofErr w:type="spellEnd"/>
      <w:r w:rsidR="00F43837">
        <w:rPr>
          <w:lang w:val="tr-TR"/>
        </w:rPr>
        <w:t xml:space="preserve"> hakkının tanınması yönündedir çünkü</w:t>
      </w:r>
      <w:r w:rsidR="008B329D">
        <w:rPr>
          <w:lang w:val="tr-TR"/>
        </w:rPr>
        <w:t>,</w:t>
      </w:r>
      <w:r w:rsidR="00F43837">
        <w:rPr>
          <w:lang w:val="tr-TR"/>
        </w:rPr>
        <w:t xml:space="preserve"> Avrupa Konseyi</w:t>
      </w:r>
      <w:r w:rsidR="006D60C9">
        <w:rPr>
          <w:lang w:val="tr-TR"/>
        </w:rPr>
        <w:t>’</w:t>
      </w:r>
      <w:r w:rsidR="00F43837">
        <w:rPr>
          <w:lang w:val="tr-TR"/>
        </w:rPr>
        <w:t>ne üye olan devletl</w:t>
      </w:r>
      <w:r w:rsidR="007E0F3A">
        <w:rPr>
          <w:lang w:val="tr-TR"/>
        </w:rPr>
        <w:t>erin yaklaşık olarak tamamı</w:t>
      </w:r>
      <w:r w:rsidR="00F43837">
        <w:rPr>
          <w:lang w:val="tr-TR"/>
        </w:rPr>
        <w:t xml:space="preserve"> zamanla ilerleyen bir şekilde bu hakkı </w:t>
      </w:r>
      <w:r w:rsidR="007E0F3A">
        <w:rPr>
          <w:lang w:val="tr-TR"/>
        </w:rPr>
        <w:t>kabul etmektedirler</w:t>
      </w:r>
      <w:r w:rsidR="00F43837">
        <w:rPr>
          <w:lang w:val="tr-TR"/>
        </w:rPr>
        <w:t>. Bu konsensüs ayrıca Avrupa Konseyi ile Avrupa Birliği</w:t>
      </w:r>
      <w:r w:rsidR="006D60C9">
        <w:rPr>
          <w:lang w:val="tr-TR"/>
        </w:rPr>
        <w:t>’</w:t>
      </w:r>
      <w:r w:rsidR="00F43837">
        <w:rPr>
          <w:lang w:val="tr-TR"/>
        </w:rPr>
        <w:t xml:space="preserve">nin kurumlarının pozisyonunu da yansıtmaktadır. Bununla birlikte, vicdani </w:t>
      </w:r>
      <w:proofErr w:type="spellStart"/>
      <w:r w:rsidR="00F43837">
        <w:rPr>
          <w:lang w:val="tr-TR"/>
        </w:rPr>
        <w:t>red</w:t>
      </w:r>
      <w:proofErr w:type="spellEnd"/>
      <w:r w:rsidR="00F43837">
        <w:rPr>
          <w:lang w:val="tr-TR"/>
        </w:rPr>
        <w:t xml:space="preserve"> hakkının tanınması bundan böyle Avrupa Konseyi</w:t>
      </w:r>
      <w:r w:rsidR="006D60C9">
        <w:rPr>
          <w:lang w:val="tr-TR"/>
        </w:rPr>
        <w:t>’</w:t>
      </w:r>
      <w:r w:rsidR="00F43837">
        <w:rPr>
          <w:lang w:val="tr-TR"/>
        </w:rPr>
        <w:t xml:space="preserve">ne </w:t>
      </w:r>
      <w:r w:rsidR="00005ECB">
        <w:rPr>
          <w:lang w:val="tr-TR"/>
        </w:rPr>
        <w:t>yeni ülkelerin</w:t>
      </w:r>
      <w:r w:rsidR="007E0F3A">
        <w:rPr>
          <w:lang w:val="tr-TR"/>
        </w:rPr>
        <w:t>,</w:t>
      </w:r>
      <w:r w:rsidR="00005ECB">
        <w:rPr>
          <w:lang w:val="tr-TR"/>
        </w:rPr>
        <w:t xml:space="preserve"> </w:t>
      </w:r>
      <w:r w:rsidR="00F43837">
        <w:rPr>
          <w:lang w:val="tr-TR"/>
        </w:rPr>
        <w:t>üye olma</w:t>
      </w:r>
      <w:r w:rsidR="00005ECB">
        <w:rPr>
          <w:lang w:val="tr-TR"/>
        </w:rPr>
        <w:t>ları için</w:t>
      </w:r>
      <w:r w:rsidR="00F43837">
        <w:rPr>
          <w:lang w:val="tr-TR"/>
        </w:rPr>
        <w:t xml:space="preserve"> </w:t>
      </w:r>
      <w:r w:rsidR="00005ECB">
        <w:rPr>
          <w:lang w:val="tr-TR"/>
        </w:rPr>
        <w:t>öncelikli şart</w:t>
      </w:r>
      <w:r w:rsidR="003E073D">
        <w:rPr>
          <w:lang w:val="tr-TR"/>
        </w:rPr>
        <w:t>larından biri olacaktır. Ayrıca</w:t>
      </w:r>
      <w:r w:rsidR="00005ECB">
        <w:rPr>
          <w:lang w:val="tr-TR"/>
        </w:rPr>
        <w:t xml:space="preserve"> </w:t>
      </w:r>
      <w:r w:rsidR="003E073D">
        <w:rPr>
          <w:lang w:val="tr-TR"/>
        </w:rPr>
        <w:t xml:space="preserve">Daire, Birleşmiş </w:t>
      </w:r>
      <w:proofErr w:type="spellStart"/>
      <w:r w:rsidR="003E073D">
        <w:rPr>
          <w:lang w:val="tr-TR"/>
        </w:rPr>
        <w:t>Milletler</w:t>
      </w:r>
      <w:r w:rsidR="006D60C9">
        <w:rPr>
          <w:lang w:val="tr-TR"/>
        </w:rPr>
        <w:t>’</w:t>
      </w:r>
      <w:r w:rsidR="003E073D">
        <w:rPr>
          <w:lang w:val="tr-TR"/>
        </w:rPr>
        <w:t>in</w:t>
      </w:r>
      <w:proofErr w:type="spellEnd"/>
      <w:r w:rsidR="003E073D">
        <w:rPr>
          <w:lang w:val="tr-TR"/>
        </w:rPr>
        <w:t xml:space="preserve"> organları kapsamında, özellikle de </w:t>
      </w:r>
      <w:proofErr w:type="spellStart"/>
      <w:r w:rsidR="003E073D">
        <w:rPr>
          <w:lang w:val="tr-TR"/>
        </w:rPr>
        <w:t>Sözleşme</w:t>
      </w:r>
      <w:r w:rsidR="006D60C9">
        <w:rPr>
          <w:lang w:val="tr-TR"/>
        </w:rPr>
        <w:t>’</w:t>
      </w:r>
      <w:r w:rsidR="003E073D">
        <w:rPr>
          <w:lang w:val="tr-TR"/>
        </w:rPr>
        <w:t>ye</w:t>
      </w:r>
      <w:proofErr w:type="spellEnd"/>
      <w:r w:rsidR="003E073D">
        <w:rPr>
          <w:lang w:val="tr-TR"/>
        </w:rPr>
        <w:t xml:space="preserve"> denk gelen </w:t>
      </w:r>
      <w:proofErr w:type="spellStart"/>
      <w:r w:rsidR="003E073D" w:rsidRPr="003E073D">
        <w:rPr>
          <w:lang w:val="tr-TR"/>
        </w:rPr>
        <w:t>PIDCP</w:t>
      </w:r>
      <w:r w:rsidR="006D60C9">
        <w:rPr>
          <w:lang w:val="tr-TR"/>
        </w:rPr>
        <w:t>’</w:t>
      </w:r>
      <w:r w:rsidR="003E073D">
        <w:rPr>
          <w:lang w:val="tr-TR"/>
        </w:rPr>
        <w:t>nin</w:t>
      </w:r>
      <w:proofErr w:type="spellEnd"/>
      <w:r w:rsidR="003E073D">
        <w:rPr>
          <w:lang w:val="tr-TR"/>
        </w:rPr>
        <w:t xml:space="preserve"> hükümlerinin</w:t>
      </w:r>
      <w:r w:rsidR="003E073D" w:rsidRPr="003E073D">
        <w:rPr>
          <w:lang w:val="tr-TR"/>
        </w:rPr>
        <w:t xml:space="preserve"> İnsan Hak</w:t>
      </w:r>
      <w:r w:rsidR="003E073D">
        <w:rPr>
          <w:lang w:val="tr-TR"/>
        </w:rPr>
        <w:t>ları Komitesi tarafından yapılan</w:t>
      </w:r>
      <w:r w:rsidR="003E073D" w:rsidRPr="003E073D">
        <w:rPr>
          <w:lang w:val="tr-TR"/>
        </w:rPr>
        <w:t xml:space="preserve"> yorum</w:t>
      </w:r>
      <w:r w:rsidR="007E0F3A">
        <w:rPr>
          <w:lang w:val="tr-TR"/>
        </w:rPr>
        <w:t>u ile ilgili olarak</w:t>
      </w:r>
      <w:r w:rsidR="003E073D">
        <w:rPr>
          <w:lang w:val="tr-TR"/>
        </w:rPr>
        <w:t xml:space="preserve"> bu alandaki önemli gelişmeleri dikkate almayı ihmal etmiştir.</w:t>
      </w:r>
      <w:r w:rsidR="004B1C50">
        <w:rPr>
          <w:lang w:val="tr-TR"/>
        </w:rPr>
        <w:t xml:space="preserve"> Başvurucu için, Mahkeme</w:t>
      </w:r>
      <w:r w:rsidR="006D60C9">
        <w:rPr>
          <w:lang w:val="tr-TR"/>
        </w:rPr>
        <w:t>’</w:t>
      </w:r>
      <w:r w:rsidR="004B1C50">
        <w:rPr>
          <w:lang w:val="tr-TR"/>
        </w:rPr>
        <w:t>nin bu konudaki pozis</w:t>
      </w:r>
      <w:r w:rsidR="007E0F3A">
        <w:rPr>
          <w:lang w:val="tr-TR"/>
        </w:rPr>
        <w:t>yonunu açıkça belirtmesi gerekmekte</w:t>
      </w:r>
      <w:r w:rsidR="004B1C50">
        <w:rPr>
          <w:lang w:val="tr-TR"/>
        </w:rPr>
        <w:t xml:space="preserve">dir, çünkü vicdani retçilere 9. maddeyi uygulamayı her zaman reddeden </w:t>
      </w:r>
      <w:r w:rsidR="008B329D">
        <w:rPr>
          <w:lang w:val="tr-TR"/>
        </w:rPr>
        <w:t>Komisyon</w:t>
      </w:r>
      <w:r w:rsidR="006D60C9">
        <w:rPr>
          <w:lang w:val="tr-TR"/>
        </w:rPr>
        <w:t>’</w:t>
      </w:r>
      <w:r w:rsidR="008B329D">
        <w:rPr>
          <w:lang w:val="tr-TR"/>
        </w:rPr>
        <w:t>dur, Mahkeme değildir</w:t>
      </w:r>
      <w:r w:rsidR="004B1C50">
        <w:rPr>
          <w:lang w:val="tr-TR"/>
        </w:rPr>
        <w:t xml:space="preserve">. Buna ek olarak, </w:t>
      </w:r>
      <w:r w:rsidR="00E702FD">
        <w:rPr>
          <w:lang w:val="tr-TR"/>
        </w:rPr>
        <w:t>Daire</w:t>
      </w:r>
      <w:r w:rsidR="006D60C9">
        <w:rPr>
          <w:lang w:val="tr-TR"/>
        </w:rPr>
        <w:t>’</w:t>
      </w:r>
      <w:r w:rsidR="00E702FD">
        <w:rPr>
          <w:lang w:val="tr-TR"/>
        </w:rPr>
        <w:t>nin Komisyon</w:t>
      </w:r>
      <w:r w:rsidR="006D60C9">
        <w:rPr>
          <w:lang w:val="tr-TR"/>
        </w:rPr>
        <w:t>’</w:t>
      </w:r>
      <w:r w:rsidR="00E702FD">
        <w:rPr>
          <w:lang w:val="tr-TR"/>
        </w:rPr>
        <w:t xml:space="preserve">un pozisyonuna dayanması çok uygun değildir çünkü bu </w:t>
      </w:r>
      <w:r w:rsidR="007E0F3A">
        <w:rPr>
          <w:lang w:val="tr-TR"/>
        </w:rPr>
        <w:t>durum Sözleşme</w:t>
      </w:r>
      <w:r w:rsidR="006D60C9">
        <w:rPr>
          <w:lang w:val="tr-TR"/>
        </w:rPr>
        <w:t>’</w:t>
      </w:r>
      <w:r w:rsidR="007E0F3A">
        <w:rPr>
          <w:lang w:val="tr-TR"/>
        </w:rPr>
        <w:t>nin amacına ve</w:t>
      </w:r>
      <w:r w:rsidR="00E702FD">
        <w:rPr>
          <w:lang w:val="tr-TR"/>
        </w:rPr>
        <w:t xml:space="preserve"> konusuna aykırıdır. Daire</w:t>
      </w:r>
      <w:r w:rsidR="006D60C9">
        <w:rPr>
          <w:lang w:val="tr-TR"/>
        </w:rPr>
        <w:t>’</w:t>
      </w:r>
      <w:r w:rsidR="00E702FD">
        <w:rPr>
          <w:lang w:val="tr-TR"/>
        </w:rPr>
        <w:t>nin Komisyon</w:t>
      </w:r>
      <w:r w:rsidR="006D60C9">
        <w:rPr>
          <w:lang w:val="tr-TR"/>
        </w:rPr>
        <w:t>’</w:t>
      </w:r>
      <w:r w:rsidR="00E702FD">
        <w:rPr>
          <w:lang w:val="tr-TR"/>
        </w:rPr>
        <w:t>un</w:t>
      </w:r>
      <w:r w:rsidR="00CB3988">
        <w:rPr>
          <w:lang w:val="tr-TR"/>
        </w:rPr>
        <w:t xml:space="preserve"> pozisyonuna dayanması hakkaniyete de uygun </w:t>
      </w:r>
      <w:r w:rsidR="00E702FD">
        <w:rPr>
          <w:lang w:val="tr-TR"/>
        </w:rPr>
        <w:t>değildir çünkü</w:t>
      </w:r>
      <w:r w:rsidR="008B329D">
        <w:rPr>
          <w:lang w:val="tr-TR"/>
        </w:rPr>
        <w:t>,</w:t>
      </w:r>
      <w:r w:rsidR="00E702FD">
        <w:rPr>
          <w:lang w:val="tr-TR"/>
        </w:rPr>
        <w:t xml:space="preserve"> </w:t>
      </w:r>
      <w:r w:rsidR="00CB3988">
        <w:rPr>
          <w:lang w:val="tr-TR"/>
        </w:rPr>
        <w:t xml:space="preserve">vicdani </w:t>
      </w:r>
      <w:proofErr w:type="spellStart"/>
      <w:r w:rsidR="00CB3988">
        <w:rPr>
          <w:lang w:val="tr-TR"/>
        </w:rPr>
        <w:t>red</w:t>
      </w:r>
      <w:proofErr w:type="spellEnd"/>
      <w:r w:rsidR="00CB3988">
        <w:rPr>
          <w:lang w:val="tr-TR"/>
        </w:rPr>
        <w:t xml:space="preserve"> hakkının tanınması lehine olan gelişmeler</w:t>
      </w:r>
      <w:r w:rsidR="007E0F3A">
        <w:rPr>
          <w:lang w:val="tr-TR"/>
        </w:rPr>
        <w:t>, Komisyon</w:t>
      </w:r>
      <w:r w:rsidR="006D60C9">
        <w:rPr>
          <w:lang w:val="tr-TR"/>
        </w:rPr>
        <w:t>’</w:t>
      </w:r>
      <w:r w:rsidR="007E0F3A">
        <w:rPr>
          <w:lang w:val="tr-TR"/>
        </w:rPr>
        <w:t>un pozisyonunda dahi</w:t>
      </w:r>
      <w:r w:rsidR="00CB3988">
        <w:rPr>
          <w:lang w:val="tr-TR"/>
        </w:rPr>
        <w:t xml:space="preserve"> izlenebilirdi. Son olarak başvurucu, sorunun kendi özel durumundan daha ileri gittiğini ve </w:t>
      </w:r>
      <w:r w:rsidR="008B329D">
        <w:rPr>
          <w:lang w:val="tr-TR"/>
        </w:rPr>
        <w:t xml:space="preserve">bu </w:t>
      </w:r>
      <w:r w:rsidR="00CB3988">
        <w:rPr>
          <w:lang w:val="tr-TR"/>
        </w:rPr>
        <w:t>sorunun</w:t>
      </w:r>
      <w:r w:rsidR="007E0F3A">
        <w:rPr>
          <w:lang w:val="tr-TR"/>
        </w:rPr>
        <w:t>,</w:t>
      </w:r>
      <w:r w:rsidR="00CB3988">
        <w:rPr>
          <w:lang w:val="tr-TR"/>
        </w:rPr>
        <w:t xml:space="preserve"> Avrupa Konseyi</w:t>
      </w:r>
      <w:r w:rsidR="006D60C9">
        <w:rPr>
          <w:lang w:val="tr-TR"/>
        </w:rPr>
        <w:t>’</w:t>
      </w:r>
      <w:r w:rsidR="00CB3988">
        <w:rPr>
          <w:lang w:val="tr-TR"/>
        </w:rPr>
        <w:t>ne üye ülkelerde aynı durumda olan yüzlerce genci ve tüm dünyada binlerce genci etkileyen ağır sonuçları olduğunu savunmaktadır.</w:t>
      </w:r>
    </w:p>
    <w:p w:rsidR="00E71F66" w:rsidRPr="00BD05D7" w:rsidRDefault="00E71F66" w:rsidP="00BD05D7">
      <w:pPr>
        <w:pStyle w:val="JuHa0"/>
        <w:rPr>
          <w:lang w:val="tr-TR"/>
        </w:rPr>
      </w:pPr>
      <w:r w:rsidRPr="00BD05D7">
        <w:rPr>
          <w:lang w:val="tr-TR"/>
        </w:rPr>
        <w:t>b)  </w:t>
      </w:r>
      <w:r w:rsidR="00BD05D7" w:rsidRPr="00BD05D7">
        <w:rPr>
          <w:lang w:val="tr-TR"/>
        </w:rPr>
        <w:t>9</w:t>
      </w:r>
      <w:r w:rsidR="00BD05D7">
        <w:rPr>
          <w:lang w:val="tr-TR"/>
        </w:rPr>
        <w:t>. madde ile ilgili gözlem</w:t>
      </w:r>
    </w:p>
    <w:p w:rsidR="00BD05D7" w:rsidRPr="00BD05D7" w:rsidRDefault="00525CF3" w:rsidP="00E05F30">
      <w:pPr>
        <w:pStyle w:val="JuPara"/>
        <w:rPr>
          <w:lang w:val="tr-TR"/>
        </w:rPr>
      </w:pPr>
      <w:r w:rsidRPr="000B6220">
        <w:fldChar w:fldCharType="begin"/>
      </w:r>
      <w:r w:rsidRPr="00BD05D7">
        <w:rPr>
          <w:lang w:val="tr-TR"/>
        </w:rPr>
        <w:instrText xml:space="preserve"> SEQ level0 \*arabic </w:instrText>
      </w:r>
      <w:r w:rsidRPr="000B6220">
        <w:fldChar w:fldCharType="separate"/>
      </w:r>
      <w:r w:rsidR="002413E8">
        <w:rPr>
          <w:noProof/>
          <w:lang w:val="tr-TR"/>
        </w:rPr>
        <w:t>75</w:t>
      </w:r>
      <w:r w:rsidRPr="000B6220">
        <w:fldChar w:fldCharType="end"/>
      </w:r>
      <w:r w:rsidRPr="00BD05D7">
        <w:rPr>
          <w:lang w:val="tr-TR"/>
        </w:rPr>
        <w:t>.  </w:t>
      </w:r>
      <w:r w:rsidR="00BD05D7" w:rsidRPr="00BD05D7">
        <w:rPr>
          <w:lang w:val="tr-TR"/>
        </w:rPr>
        <w:t>B</w:t>
      </w:r>
      <w:r w:rsidR="00BD05D7">
        <w:rPr>
          <w:lang w:val="tr-TR"/>
        </w:rPr>
        <w:t>aşvurucu kendi mahkumiyetini</w:t>
      </w:r>
      <w:r w:rsidR="00BD05D7" w:rsidRPr="00BD05D7">
        <w:rPr>
          <w:lang w:val="tr-TR"/>
        </w:rPr>
        <w:t>, dini kanaatle</w:t>
      </w:r>
      <w:r w:rsidR="00BD05D7">
        <w:rPr>
          <w:lang w:val="tr-TR"/>
        </w:rPr>
        <w:t>rini açıklama hakkının kullanımı</w:t>
      </w:r>
      <w:r w:rsidR="00BD05D7" w:rsidRPr="00BD05D7">
        <w:rPr>
          <w:lang w:val="tr-TR"/>
        </w:rPr>
        <w:t xml:space="preserve">nda </w:t>
      </w:r>
      <w:r w:rsidR="00BD05D7">
        <w:rPr>
          <w:lang w:val="tr-TR"/>
        </w:rPr>
        <w:t>bir</w:t>
      </w:r>
      <w:r w:rsidR="00397383">
        <w:rPr>
          <w:lang w:val="tr-TR"/>
        </w:rPr>
        <w:t xml:space="preserve"> </w:t>
      </w:r>
      <w:proofErr w:type="spellStart"/>
      <w:r w:rsidR="00397383">
        <w:rPr>
          <w:lang w:val="tr-TR"/>
        </w:rPr>
        <w:t>müdahele</w:t>
      </w:r>
      <w:proofErr w:type="spellEnd"/>
      <w:r w:rsidR="00397383">
        <w:rPr>
          <w:lang w:val="tr-TR"/>
        </w:rPr>
        <w:t xml:space="preserve"> olarak </w:t>
      </w:r>
      <w:proofErr w:type="spellStart"/>
      <w:r w:rsidR="00397383">
        <w:rPr>
          <w:lang w:val="tr-TR"/>
        </w:rPr>
        <w:t>olarak</w:t>
      </w:r>
      <w:proofErr w:type="spellEnd"/>
      <w:r w:rsidR="00397383">
        <w:rPr>
          <w:lang w:val="tr-TR"/>
        </w:rPr>
        <w:t xml:space="preserve"> gör</w:t>
      </w:r>
      <w:r w:rsidR="00BD05D7">
        <w:rPr>
          <w:lang w:val="tr-TR"/>
        </w:rPr>
        <w:t>mektedir. Başvurucu bu müdahalenin yasa ile öngörülmediğini eklemektedir. Ermeni makamları başvurucuyu mahkum ederek, Avrupa Konseyi</w:t>
      </w:r>
      <w:r w:rsidR="006D60C9">
        <w:rPr>
          <w:lang w:val="tr-TR"/>
        </w:rPr>
        <w:t>’</w:t>
      </w:r>
      <w:r w:rsidR="00BD05D7">
        <w:rPr>
          <w:lang w:val="tr-TR"/>
        </w:rPr>
        <w:t>ne üye olma aşamasında hapis cezasına çarptırılan tüm vicdani retçilerin affedilmesi ile ilgili verdikleri zorunlu hukuki taahhüdü çiğnemişler. Bu uluslararası yükümlülük iç hukukun ayrılmaz parçası haline geldiği</w:t>
      </w:r>
      <w:r w:rsidR="00191EC3">
        <w:rPr>
          <w:lang w:val="tr-TR"/>
        </w:rPr>
        <w:t>nden,</w:t>
      </w:r>
      <w:r w:rsidR="00BD05D7">
        <w:rPr>
          <w:lang w:val="tr-TR"/>
        </w:rPr>
        <w:t xml:space="preserve"> </w:t>
      </w:r>
      <w:r w:rsidR="002966A3">
        <w:rPr>
          <w:lang w:val="tr-TR"/>
        </w:rPr>
        <w:t>askerlik hizmetini yapmayı reddeden tüm vicdani retçiler</w:t>
      </w:r>
      <w:r w:rsidR="00397383">
        <w:rPr>
          <w:lang w:val="tr-TR"/>
        </w:rPr>
        <w:t>,</w:t>
      </w:r>
      <w:r w:rsidR="002966A3">
        <w:rPr>
          <w:lang w:val="tr-TR"/>
        </w:rPr>
        <w:t xml:space="preserve"> bu aşamadan sonra bu askerlik yükümlülüğünden muaf </w:t>
      </w:r>
      <w:r w:rsidR="00397383">
        <w:rPr>
          <w:lang w:val="tr-TR"/>
        </w:rPr>
        <w:t>olmaları için ve dolayısıyla alternatif hizmet yapma ihtimalleri ile ilgili olarak</w:t>
      </w:r>
      <w:r w:rsidR="002966A3">
        <w:rPr>
          <w:lang w:val="tr-TR"/>
        </w:rPr>
        <w:t xml:space="preserve"> makul nedenleri bulunmaktadır.</w:t>
      </w:r>
      <w:r w:rsidR="00397383">
        <w:rPr>
          <w:lang w:val="tr-TR"/>
        </w:rPr>
        <w:t xml:space="preserve"> Sonuç olarak iç hukuk açıklıktan yoksundur çünkü iç hukuk</w:t>
      </w:r>
      <w:r w:rsidR="00191EC3">
        <w:rPr>
          <w:lang w:val="tr-TR"/>
        </w:rPr>
        <w:t>,</w:t>
      </w:r>
      <w:r w:rsidR="00397383">
        <w:rPr>
          <w:lang w:val="tr-TR"/>
        </w:rPr>
        <w:t xml:space="preserve"> Ermenistan tarafından kabul edilen uluslararası zorunlu hukuki yü</w:t>
      </w:r>
      <w:r w:rsidR="0023405D">
        <w:rPr>
          <w:lang w:val="tr-TR"/>
        </w:rPr>
        <w:t>kümlülükler ile uyumlu hale geti</w:t>
      </w:r>
      <w:r w:rsidR="00397383">
        <w:rPr>
          <w:lang w:val="tr-TR"/>
        </w:rPr>
        <w:t>rilmemiştir.</w:t>
      </w:r>
    </w:p>
    <w:p w:rsidR="00397383" w:rsidRPr="00EB187C" w:rsidRDefault="00393DD6" w:rsidP="00CA2EC9">
      <w:pPr>
        <w:pStyle w:val="JuPara"/>
        <w:rPr>
          <w:lang w:val="tr-TR"/>
        </w:rPr>
      </w:pPr>
      <w:r w:rsidRPr="000B6220">
        <w:lastRenderedPageBreak/>
        <w:fldChar w:fldCharType="begin"/>
      </w:r>
      <w:r w:rsidRPr="00EB187C">
        <w:rPr>
          <w:lang w:val="tr-TR"/>
        </w:rPr>
        <w:instrText xml:space="preserve"> SEQ level0 \*arabic </w:instrText>
      </w:r>
      <w:r w:rsidRPr="000B6220">
        <w:fldChar w:fldCharType="separate"/>
      </w:r>
      <w:r w:rsidR="002413E8">
        <w:rPr>
          <w:noProof/>
          <w:lang w:val="tr-TR"/>
        </w:rPr>
        <w:t>76</w:t>
      </w:r>
      <w:r w:rsidRPr="000B6220">
        <w:fldChar w:fldCharType="end"/>
      </w:r>
      <w:r w:rsidRPr="00EB187C">
        <w:rPr>
          <w:lang w:val="tr-TR"/>
        </w:rPr>
        <w:t>.  </w:t>
      </w:r>
      <w:r w:rsidR="00EB187C">
        <w:rPr>
          <w:lang w:val="tr-TR"/>
        </w:rPr>
        <w:t xml:space="preserve">Başvurucu, kendisine müdahalenin yasa ile öngörülmediğini ifade etmeye imkan veren bir başka </w:t>
      </w:r>
      <w:r w:rsidR="00CA2EC9">
        <w:rPr>
          <w:lang w:val="tr-TR"/>
        </w:rPr>
        <w:t xml:space="preserve">neden daha öne </w:t>
      </w:r>
      <w:proofErr w:type="gramStart"/>
      <w:r w:rsidR="00CA2EC9">
        <w:rPr>
          <w:lang w:val="tr-TR"/>
        </w:rPr>
        <w:t>sürmektedir :</w:t>
      </w:r>
      <w:proofErr w:type="gramEnd"/>
      <w:r w:rsidR="00CA2EC9">
        <w:rPr>
          <w:lang w:val="tr-TR"/>
        </w:rPr>
        <w:t xml:space="preserve"> Ermenistan 1993 tarihinden sonra </w:t>
      </w:r>
      <w:proofErr w:type="spellStart"/>
      <w:r w:rsidR="00CA2EC9" w:rsidRPr="00CA2EC9">
        <w:rPr>
          <w:lang w:val="tr-TR"/>
        </w:rPr>
        <w:t>PIDCP</w:t>
      </w:r>
      <w:r w:rsidR="006D60C9">
        <w:rPr>
          <w:lang w:val="tr-TR"/>
        </w:rPr>
        <w:t>’</w:t>
      </w:r>
      <w:r w:rsidR="00CA2EC9">
        <w:rPr>
          <w:lang w:val="tr-TR"/>
        </w:rPr>
        <w:t>e</w:t>
      </w:r>
      <w:proofErr w:type="spellEnd"/>
      <w:r w:rsidR="00CA2EC9">
        <w:rPr>
          <w:lang w:val="tr-TR"/>
        </w:rPr>
        <w:t xml:space="preserve"> üye olduktan sonra</w:t>
      </w:r>
      <w:r w:rsidR="00191EC3">
        <w:rPr>
          <w:lang w:val="tr-TR"/>
        </w:rPr>
        <w:t>,</w:t>
      </w:r>
      <w:r w:rsidR="00CA2EC9">
        <w:rPr>
          <w:lang w:val="tr-TR"/>
        </w:rPr>
        <w:t xml:space="preserve"> bu antlaşmanın 18. maddesine ve </w:t>
      </w:r>
      <w:r w:rsidR="0023405D">
        <w:rPr>
          <w:lang w:val="tr-TR"/>
        </w:rPr>
        <w:t>v</w:t>
      </w:r>
      <w:r w:rsidR="0023405D" w:rsidRPr="0023405D">
        <w:rPr>
          <w:lang w:val="tr-TR"/>
        </w:rPr>
        <w:t>icdan özgürlüğü ve dini organizasyonlarla ilgili yasanın öngördüğü</w:t>
      </w:r>
      <w:r w:rsidR="0023405D">
        <w:rPr>
          <w:lang w:val="tr-TR"/>
        </w:rPr>
        <w:t>nün aksine</w:t>
      </w:r>
      <w:r w:rsidR="00A53965">
        <w:rPr>
          <w:lang w:val="tr-TR"/>
        </w:rPr>
        <w:t>,</w:t>
      </w:r>
      <w:r w:rsidR="0023405D" w:rsidRPr="0023405D">
        <w:rPr>
          <w:lang w:val="tr-TR"/>
        </w:rPr>
        <w:t xml:space="preserve"> </w:t>
      </w:r>
      <w:r w:rsidR="00CA2EC9">
        <w:rPr>
          <w:lang w:val="tr-TR"/>
        </w:rPr>
        <w:t>bu madde ile ilgili İnsan Haklar</w:t>
      </w:r>
      <w:r w:rsidR="007E0F3A">
        <w:rPr>
          <w:lang w:val="tr-TR"/>
        </w:rPr>
        <w:t>ı Komitesi</w:t>
      </w:r>
      <w:r w:rsidR="006D60C9">
        <w:rPr>
          <w:lang w:val="tr-TR"/>
        </w:rPr>
        <w:t>’</w:t>
      </w:r>
      <w:r w:rsidR="007E0F3A">
        <w:rPr>
          <w:lang w:val="tr-TR"/>
        </w:rPr>
        <w:t xml:space="preserve">nin içtihadına sadakatle </w:t>
      </w:r>
      <w:r w:rsidR="00CA2EC9">
        <w:rPr>
          <w:lang w:val="tr-TR"/>
        </w:rPr>
        <w:t>uymamıştır</w:t>
      </w:r>
      <w:r w:rsidR="00A53965">
        <w:rPr>
          <w:lang w:val="tr-TR"/>
        </w:rPr>
        <w:t xml:space="preserve"> </w:t>
      </w:r>
      <w:r w:rsidR="00A53965" w:rsidRPr="00A53965">
        <w:rPr>
          <w:lang w:val="tr-TR"/>
        </w:rPr>
        <w:t>(</w:t>
      </w:r>
      <w:r w:rsidR="00A53965">
        <w:rPr>
          <w:lang w:val="tr-TR"/>
        </w:rPr>
        <w:t>yukarıdaki paragraf 44)</w:t>
      </w:r>
      <w:r w:rsidR="00CA2EC9">
        <w:rPr>
          <w:lang w:val="tr-TR"/>
        </w:rPr>
        <w:t>.</w:t>
      </w:r>
    </w:p>
    <w:p w:rsidR="00A53965" w:rsidRPr="00E734C2" w:rsidRDefault="00393DD6" w:rsidP="00E05F30">
      <w:pPr>
        <w:pStyle w:val="JuPara"/>
        <w:rPr>
          <w:lang w:val="tr-TR"/>
        </w:rPr>
      </w:pPr>
      <w:r w:rsidRPr="000B6220">
        <w:fldChar w:fldCharType="begin"/>
      </w:r>
      <w:r w:rsidRPr="00E734C2">
        <w:rPr>
          <w:lang w:val="tr-TR"/>
        </w:rPr>
        <w:instrText xml:space="preserve"> SEQ level0 \*arabic </w:instrText>
      </w:r>
      <w:r w:rsidRPr="000B6220">
        <w:fldChar w:fldCharType="separate"/>
      </w:r>
      <w:r w:rsidR="002413E8">
        <w:rPr>
          <w:noProof/>
          <w:lang w:val="tr-TR"/>
        </w:rPr>
        <w:t>77</w:t>
      </w:r>
      <w:r w:rsidRPr="000B6220">
        <w:fldChar w:fldCharType="end"/>
      </w:r>
      <w:r w:rsidRPr="00E734C2">
        <w:rPr>
          <w:lang w:val="tr-TR"/>
        </w:rPr>
        <w:t>.  </w:t>
      </w:r>
      <w:r w:rsidR="00E734C2" w:rsidRPr="00E734C2">
        <w:rPr>
          <w:lang w:val="tr-TR"/>
        </w:rPr>
        <w:t>Başvurucu son olarak, müdahalenin demokratik toplumda gerekli olmadığını iddia etmektedir.</w:t>
      </w:r>
      <w:r w:rsidR="00E734C2">
        <w:rPr>
          <w:lang w:val="tr-TR"/>
        </w:rPr>
        <w:t xml:space="preserve"> İlk olarak, sabıka kaydı temiz olan basit bir vicdani retçi ve barış içinde komşularıyla yaşama arzusunda olmasına rağmen başvurucunun</w:t>
      </w:r>
      <w:r w:rsidR="00055E7D">
        <w:rPr>
          <w:lang w:val="tr-TR"/>
        </w:rPr>
        <w:t>,</w:t>
      </w:r>
      <w:r w:rsidR="00E734C2">
        <w:rPr>
          <w:lang w:val="tr-TR"/>
        </w:rPr>
        <w:t xml:space="preserve"> hapis cezasına çarptırılması ve tehlikeli bir suçlu gibi muamele görmesi kesinlikle demokratik toplumda gerekli değildir. Başvurucu özellikle aşağı</w:t>
      </w:r>
      <w:r w:rsidR="00635C84">
        <w:rPr>
          <w:lang w:val="tr-TR"/>
        </w:rPr>
        <w:t>layıcı aramalara maruz kalmış, sonrasında yakalanmış, değişik suçlardan mahkum olan şahıslarla aynı hücrede kalmış ve gardiyanların küfürlerine ve kötü</w:t>
      </w:r>
      <w:r w:rsidR="00055E7D">
        <w:rPr>
          <w:lang w:val="tr-TR"/>
        </w:rPr>
        <w:t xml:space="preserve"> </w:t>
      </w:r>
      <w:proofErr w:type="spellStart"/>
      <w:r w:rsidR="00055E7D">
        <w:rPr>
          <w:lang w:val="tr-TR"/>
        </w:rPr>
        <w:t>muameler</w:t>
      </w:r>
      <w:r w:rsidR="00635C84">
        <w:rPr>
          <w:lang w:val="tr-TR"/>
        </w:rPr>
        <w:t>ine</w:t>
      </w:r>
      <w:proofErr w:type="spellEnd"/>
      <w:r w:rsidR="00635C84">
        <w:rPr>
          <w:lang w:val="tr-TR"/>
        </w:rPr>
        <w:t xml:space="preserve"> maruz kalmıştır. İkinci olarak, başvurucu, kendi temel hakkı olan düşünce, vicdan ve din özgürlüğü hakkını kullanırken tamamen orantısız olan bir ceza ve muamelenin mağduru olmuştur.</w:t>
      </w:r>
      <w:r w:rsidR="008D3C62">
        <w:rPr>
          <w:lang w:val="tr-TR"/>
        </w:rPr>
        <w:t xml:space="preserve"> Üçüncü olarak başvurucunun hapis cezasına çarptırılması </w:t>
      </w:r>
      <w:r w:rsidR="00210485">
        <w:rPr>
          <w:lang w:val="tr-TR"/>
        </w:rPr>
        <w:t>gerekli değildi çünkü Ermeni makamlar</w:t>
      </w:r>
      <w:r w:rsidR="00055E7D">
        <w:rPr>
          <w:lang w:val="tr-TR"/>
        </w:rPr>
        <w:t>ı,</w:t>
      </w:r>
      <w:r w:rsidR="00210485">
        <w:rPr>
          <w:lang w:val="tr-TR"/>
        </w:rPr>
        <w:t xml:space="preserve"> kendisiyle aynı durumda olan şahısları affetmişlerdir. Son olarak, kendis</w:t>
      </w:r>
      <w:r w:rsidR="00055E7D">
        <w:rPr>
          <w:lang w:val="tr-TR"/>
        </w:rPr>
        <w:t>i</w:t>
      </w:r>
      <w:r w:rsidR="00210485">
        <w:rPr>
          <w:lang w:val="tr-TR"/>
        </w:rPr>
        <w:t xml:space="preserve"> dahil olmak üzere</w:t>
      </w:r>
      <w:r w:rsidR="00055E7D">
        <w:rPr>
          <w:lang w:val="tr-TR"/>
        </w:rPr>
        <w:t xml:space="preserve"> ilgili şahısların</w:t>
      </w:r>
      <w:r w:rsidR="00210485">
        <w:rPr>
          <w:lang w:val="tr-TR"/>
        </w:rPr>
        <w:t xml:space="preserve"> cezalandırılma</w:t>
      </w:r>
      <w:r w:rsidR="00055E7D">
        <w:rPr>
          <w:lang w:val="tr-TR"/>
        </w:rPr>
        <w:t>ma</w:t>
      </w:r>
      <w:r w:rsidR="00210485">
        <w:rPr>
          <w:lang w:val="tr-TR"/>
        </w:rPr>
        <w:t>sı</w:t>
      </w:r>
      <w:r w:rsidR="00055E7D">
        <w:rPr>
          <w:lang w:val="tr-TR"/>
        </w:rPr>
        <w:t>,</w:t>
      </w:r>
      <w:r w:rsidR="000B3908">
        <w:rPr>
          <w:lang w:val="tr-TR"/>
        </w:rPr>
        <w:t xml:space="preserve"> ülkenin askeri koru</w:t>
      </w:r>
      <w:r w:rsidR="00210485">
        <w:rPr>
          <w:lang w:val="tr-TR"/>
        </w:rPr>
        <w:t xml:space="preserve">masını zayıflatmaz ve düzensizleştirmez. Ermenistan özellikle 2007 yılında </w:t>
      </w:r>
      <w:r w:rsidR="00210485" w:rsidRPr="00210485">
        <w:rPr>
          <w:lang w:val="tr-TR"/>
        </w:rPr>
        <w:t>125 000</w:t>
      </w:r>
      <w:r w:rsidR="00A84080">
        <w:rPr>
          <w:lang w:val="tr-TR"/>
        </w:rPr>
        <w:t xml:space="preserve"> askere sahipti,</w:t>
      </w:r>
      <w:r w:rsidR="00210485" w:rsidRPr="00210485">
        <w:rPr>
          <w:lang w:val="tr-TR"/>
        </w:rPr>
        <w:t xml:space="preserve"> 551 000</w:t>
      </w:r>
      <w:r w:rsidR="00A84080">
        <w:rPr>
          <w:lang w:val="tr-TR"/>
        </w:rPr>
        <w:t xml:space="preserve"> </w:t>
      </w:r>
      <w:r w:rsidR="00210485" w:rsidRPr="00210485">
        <w:rPr>
          <w:lang w:val="tr-TR"/>
        </w:rPr>
        <w:t>potansiyel</w:t>
      </w:r>
      <w:r w:rsidR="00A84080">
        <w:rPr>
          <w:lang w:val="tr-TR"/>
        </w:rPr>
        <w:t xml:space="preserve"> asker bulunmaktaydı ve cezaevinde olan sadece </w:t>
      </w:r>
      <w:r w:rsidR="00210485">
        <w:rPr>
          <w:lang w:val="tr-TR"/>
        </w:rPr>
        <w:t xml:space="preserve">41 </w:t>
      </w:r>
      <w:proofErr w:type="spellStart"/>
      <w:r w:rsidR="00210485">
        <w:rPr>
          <w:lang w:val="tr-TR"/>
        </w:rPr>
        <w:t>Yehova</w:t>
      </w:r>
      <w:proofErr w:type="spellEnd"/>
      <w:r w:rsidR="00210485">
        <w:rPr>
          <w:lang w:val="tr-TR"/>
        </w:rPr>
        <w:t xml:space="preserve"> Şahidi </w:t>
      </w:r>
      <w:r w:rsidR="00A84080">
        <w:rPr>
          <w:lang w:val="tr-TR"/>
        </w:rPr>
        <w:t>vardı. 2002 yılından beri, başka dinlere mensup sadece üç kişi vicdani retçi olmuştur. Başvurucuya göre, dikkate alınmayacak nitelikte olan bu sayı</w:t>
      </w:r>
      <w:r w:rsidR="000B3908">
        <w:rPr>
          <w:lang w:val="tr-TR"/>
        </w:rPr>
        <w:t>,</w:t>
      </w:r>
      <w:r w:rsidR="00A84080">
        <w:rPr>
          <w:lang w:val="tr-TR"/>
        </w:rPr>
        <w:t xml:space="preserve"> Ermenistan</w:t>
      </w:r>
      <w:r w:rsidR="006D60C9">
        <w:rPr>
          <w:lang w:val="tr-TR"/>
        </w:rPr>
        <w:t>’</w:t>
      </w:r>
      <w:r w:rsidR="00A84080">
        <w:rPr>
          <w:lang w:val="tr-TR"/>
        </w:rPr>
        <w:t>ın askeri kapasitesi üzerinde negatif herhangi bir etkisi bulunmamaktadır.</w:t>
      </w:r>
    </w:p>
    <w:p w:rsidR="006C5B9E" w:rsidRPr="00B64B62" w:rsidRDefault="006C5B9E" w:rsidP="00E05F30">
      <w:pPr>
        <w:pStyle w:val="JuH1"/>
        <w:outlineLvl w:val="0"/>
        <w:rPr>
          <w:lang w:val="tr-TR"/>
        </w:rPr>
      </w:pPr>
      <w:r w:rsidRPr="00B64B62">
        <w:rPr>
          <w:lang w:val="tr-TR"/>
        </w:rPr>
        <w:t>2.  </w:t>
      </w:r>
      <w:r w:rsidR="00A84080" w:rsidRPr="00B64B62">
        <w:rPr>
          <w:lang w:val="tr-TR"/>
        </w:rPr>
        <w:t>Hükümet</w:t>
      </w:r>
    </w:p>
    <w:p w:rsidR="00E71F66" w:rsidRPr="00B64B62" w:rsidRDefault="00E71F66" w:rsidP="00E05F30">
      <w:pPr>
        <w:pStyle w:val="JuHa0"/>
        <w:rPr>
          <w:lang w:val="tr-TR"/>
        </w:rPr>
      </w:pPr>
      <w:r w:rsidRPr="00B64B62">
        <w:rPr>
          <w:lang w:val="tr-TR"/>
        </w:rPr>
        <w:t>a)  </w:t>
      </w:r>
      <w:r w:rsidR="00A84080" w:rsidRPr="00B64B62">
        <w:rPr>
          <w:lang w:val="tr-TR"/>
        </w:rPr>
        <w:t>9. maddenin uygulanması</w:t>
      </w:r>
    </w:p>
    <w:p w:rsidR="00A84080" w:rsidRPr="00B64B62" w:rsidRDefault="00E71F66"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78</w:t>
      </w:r>
      <w:r w:rsidRPr="000B6220">
        <w:fldChar w:fldCharType="end"/>
      </w:r>
      <w:r w:rsidRPr="00B64B62">
        <w:rPr>
          <w:lang w:val="tr-TR"/>
        </w:rPr>
        <w:t>.  </w:t>
      </w:r>
      <w:r w:rsidR="00CB0706" w:rsidRPr="00B64B62">
        <w:rPr>
          <w:lang w:val="tr-TR"/>
        </w:rPr>
        <w:t xml:space="preserve">Hükümet düşünce, vicdan ve din özgürlüğü dahil olmak üzere </w:t>
      </w:r>
      <w:proofErr w:type="spellStart"/>
      <w:r w:rsidR="00CB0706" w:rsidRPr="00B64B62">
        <w:rPr>
          <w:lang w:val="tr-TR"/>
        </w:rPr>
        <w:t>Sözleşme</w:t>
      </w:r>
      <w:r w:rsidR="006D60C9">
        <w:rPr>
          <w:lang w:val="tr-TR"/>
        </w:rPr>
        <w:t>’</w:t>
      </w:r>
      <w:r w:rsidR="00CB0706" w:rsidRPr="00B64B62">
        <w:rPr>
          <w:lang w:val="tr-TR"/>
        </w:rPr>
        <w:t>de</w:t>
      </w:r>
      <w:proofErr w:type="spellEnd"/>
      <w:r w:rsidR="00CB0706" w:rsidRPr="00B64B62">
        <w:rPr>
          <w:lang w:val="tr-TR"/>
        </w:rPr>
        <w:t xml:space="preserve"> </w:t>
      </w:r>
      <w:r w:rsidR="00B8642D" w:rsidRPr="00B64B62">
        <w:rPr>
          <w:lang w:val="tr-TR"/>
        </w:rPr>
        <w:t>ve Ermenistan Anayasası</w:t>
      </w:r>
      <w:r w:rsidR="006D60C9">
        <w:rPr>
          <w:lang w:val="tr-TR"/>
        </w:rPr>
        <w:t>’</w:t>
      </w:r>
      <w:r w:rsidR="00CB0706" w:rsidRPr="00B64B62">
        <w:rPr>
          <w:lang w:val="tr-TR"/>
        </w:rPr>
        <w:t xml:space="preserve">nda </w:t>
      </w:r>
      <w:r w:rsidR="00B8642D" w:rsidRPr="00B64B62">
        <w:rPr>
          <w:lang w:val="tr-TR"/>
        </w:rPr>
        <w:t xml:space="preserve">güvence altına alınan hakların herkes </w:t>
      </w:r>
      <w:r w:rsidR="00055E7D">
        <w:rPr>
          <w:lang w:val="tr-TR"/>
        </w:rPr>
        <w:t xml:space="preserve">için </w:t>
      </w:r>
      <w:r w:rsidR="00B8642D" w:rsidRPr="00B64B62">
        <w:rPr>
          <w:lang w:val="tr-TR"/>
        </w:rPr>
        <w:t xml:space="preserve">aynı şekilde ayrımcılık yapılmadan uygulandığını beyan etmektedir. Dolayısıyla Ermeni vatandaşı olan başvurucu, dini inanışları ne olursa olsun Anayasa ile zorunlu askerlik hizmetini yerine getirmek zorundadır ve bu yükümlülüğü yerine getirmesi başvurucunun haklarına </w:t>
      </w:r>
      <w:r w:rsidR="00F17092" w:rsidRPr="00B64B62">
        <w:rPr>
          <w:lang w:val="tr-TR"/>
        </w:rPr>
        <w:t>zarar vermemiştir. Yasa</w:t>
      </w:r>
      <w:r w:rsidR="000B3908">
        <w:rPr>
          <w:lang w:val="tr-TR"/>
        </w:rPr>
        <w:t>,</w:t>
      </w:r>
      <w:r w:rsidR="00F17092" w:rsidRPr="00B64B62">
        <w:rPr>
          <w:lang w:val="tr-TR"/>
        </w:rPr>
        <w:t xml:space="preserve"> </w:t>
      </w:r>
      <w:proofErr w:type="spellStart"/>
      <w:r w:rsidR="00F17092" w:rsidRPr="00B64B62">
        <w:rPr>
          <w:lang w:val="tr-TR"/>
        </w:rPr>
        <w:t>Yehova</w:t>
      </w:r>
      <w:proofErr w:type="spellEnd"/>
      <w:r w:rsidR="00F17092" w:rsidRPr="00B64B62">
        <w:rPr>
          <w:lang w:val="tr-TR"/>
        </w:rPr>
        <w:t xml:space="preserve"> Şahitlerinin askerlikten muaf</w:t>
      </w:r>
      <w:r w:rsidR="000B3908">
        <w:rPr>
          <w:lang w:val="tr-TR"/>
        </w:rPr>
        <w:t xml:space="preserve"> olmalarını</w:t>
      </w:r>
      <w:r w:rsidR="00F17092" w:rsidRPr="00B64B62">
        <w:rPr>
          <w:lang w:val="tr-TR"/>
        </w:rPr>
        <w:t xml:space="preserve"> öngörmemektedir. Bu nedenle yasa ile öngörülmeyen bir nedenden dolayı zorunlu askerlikten muafiyet getirilmesi eşitlik ilkesi ve ayrımcılık yasağı ilkesine aykırı olacaktır.</w:t>
      </w:r>
    </w:p>
    <w:p w:rsidR="00F17092" w:rsidRPr="00D2242F" w:rsidRDefault="00C81D08" w:rsidP="00E05F30">
      <w:pPr>
        <w:pStyle w:val="JuPara"/>
        <w:rPr>
          <w:lang w:val="tr-TR"/>
        </w:rPr>
      </w:pPr>
      <w:r w:rsidRPr="000B6220">
        <w:fldChar w:fldCharType="begin"/>
      </w:r>
      <w:r w:rsidRPr="00B64B62">
        <w:rPr>
          <w:lang w:val="tr-TR"/>
        </w:rPr>
        <w:instrText xml:space="preserve"> SEQ level0 \*arabic </w:instrText>
      </w:r>
      <w:r w:rsidRPr="000B6220">
        <w:fldChar w:fldCharType="separate"/>
      </w:r>
      <w:r w:rsidR="002413E8">
        <w:rPr>
          <w:noProof/>
          <w:lang w:val="tr-TR"/>
        </w:rPr>
        <w:t>79</w:t>
      </w:r>
      <w:r w:rsidRPr="000B6220">
        <w:fldChar w:fldCharType="end"/>
      </w:r>
      <w:r w:rsidRPr="00B64B62">
        <w:rPr>
          <w:lang w:val="tr-TR"/>
        </w:rPr>
        <w:t>.  </w:t>
      </w:r>
      <w:r w:rsidR="002471E1" w:rsidRPr="00B64B62">
        <w:rPr>
          <w:lang w:val="tr-TR"/>
        </w:rPr>
        <w:t>Hükümet Sözleşme</w:t>
      </w:r>
      <w:r w:rsidR="006D60C9">
        <w:rPr>
          <w:lang w:val="tr-TR"/>
        </w:rPr>
        <w:t>’</w:t>
      </w:r>
      <w:r w:rsidR="002471E1" w:rsidRPr="00B64B62">
        <w:rPr>
          <w:lang w:val="tr-TR"/>
        </w:rPr>
        <w:t xml:space="preserve">nin </w:t>
      </w:r>
      <w:proofErr w:type="gramStart"/>
      <w:r w:rsidR="002471E1" w:rsidRPr="00B64B62">
        <w:rPr>
          <w:lang w:val="tr-TR"/>
        </w:rPr>
        <w:t>« yaşayan</w:t>
      </w:r>
      <w:proofErr w:type="gramEnd"/>
      <w:r w:rsidR="002471E1" w:rsidRPr="00B64B62">
        <w:rPr>
          <w:lang w:val="tr-TR"/>
        </w:rPr>
        <w:t xml:space="preserve"> belge » olduğunu kabul etmektedir. </w:t>
      </w:r>
      <w:r w:rsidR="000C5BEE" w:rsidRPr="00B64B62">
        <w:rPr>
          <w:lang w:val="tr-TR"/>
        </w:rPr>
        <w:t>Ancak Hükümete göre, Sözleşme</w:t>
      </w:r>
      <w:r w:rsidR="006D60C9">
        <w:rPr>
          <w:lang w:val="tr-TR"/>
        </w:rPr>
        <w:t>’</w:t>
      </w:r>
      <w:r w:rsidR="000C5BEE" w:rsidRPr="00B64B62">
        <w:rPr>
          <w:lang w:val="tr-TR"/>
        </w:rPr>
        <w:t xml:space="preserve">nin 9. maddesinin uygulanıp uygulanmayacağı sorunu olayların olduğu dönemde </w:t>
      </w:r>
      <w:r w:rsidR="00E77342" w:rsidRPr="00B64B62">
        <w:rPr>
          <w:lang w:val="tr-TR"/>
        </w:rPr>
        <w:t>Sözleşme</w:t>
      </w:r>
      <w:r w:rsidR="006D60C9">
        <w:rPr>
          <w:lang w:val="tr-TR"/>
        </w:rPr>
        <w:t>’</w:t>
      </w:r>
      <w:r w:rsidR="00E77342" w:rsidRPr="00B64B62">
        <w:rPr>
          <w:lang w:val="tr-TR"/>
        </w:rPr>
        <w:t>nin yorumu ışığında incelenmesini gerektirmektedir.</w:t>
      </w:r>
      <w:r w:rsidR="00CB19C2" w:rsidRPr="00B64B62">
        <w:rPr>
          <w:lang w:val="tr-TR"/>
        </w:rPr>
        <w:t xml:space="preserve"> Başvurucunun 2001-2002 </w:t>
      </w:r>
      <w:r w:rsidR="00CB19C2" w:rsidRPr="00B64B62">
        <w:rPr>
          <w:lang w:val="tr-TR"/>
        </w:rPr>
        <w:lastRenderedPageBreak/>
        <w:t>yıl</w:t>
      </w:r>
      <w:r w:rsidR="00D2242F" w:rsidRPr="00B64B62">
        <w:rPr>
          <w:lang w:val="tr-TR"/>
        </w:rPr>
        <w:t>lar</w:t>
      </w:r>
      <w:r w:rsidR="00CB19C2" w:rsidRPr="00B64B62">
        <w:rPr>
          <w:lang w:val="tr-TR"/>
        </w:rPr>
        <w:t>ında mahkum edilmesi</w:t>
      </w:r>
      <w:r w:rsidR="00D2242F" w:rsidRPr="00B64B62">
        <w:rPr>
          <w:lang w:val="tr-TR"/>
        </w:rPr>
        <w:t xml:space="preserve"> uluslararası toplumun</w:t>
      </w:r>
      <w:r w:rsidR="00CB19C2" w:rsidRPr="00B64B62">
        <w:rPr>
          <w:lang w:val="tr-TR"/>
        </w:rPr>
        <w:t xml:space="preserve"> </w:t>
      </w:r>
      <w:r w:rsidR="00D2242F" w:rsidRPr="00B64B62">
        <w:rPr>
          <w:lang w:val="tr-TR"/>
        </w:rPr>
        <w:t xml:space="preserve">o dönemlerdeki yaklaşımına uygundu ve Komisyon ve Mahkeme tarafından yorumlanan </w:t>
      </w:r>
      <w:proofErr w:type="spellStart"/>
      <w:r w:rsidR="00D2242F" w:rsidRPr="00B64B62">
        <w:rPr>
          <w:lang w:val="tr-TR"/>
        </w:rPr>
        <w:t>Sözleşme</w:t>
      </w:r>
      <w:r w:rsidR="006D60C9">
        <w:rPr>
          <w:lang w:val="tr-TR"/>
        </w:rPr>
        <w:t>’</w:t>
      </w:r>
      <w:r w:rsidR="00D2242F" w:rsidRPr="00B64B62">
        <w:rPr>
          <w:lang w:val="tr-TR"/>
        </w:rPr>
        <w:t>ye</w:t>
      </w:r>
      <w:proofErr w:type="spellEnd"/>
      <w:r w:rsidR="00D2242F" w:rsidRPr="00B64B62">
        <w:rPr>
          <w:lang w:val="tr-TR"/>
        </w:rPr>
        <w:t xml:space="preserve"> göre yerindeydi. Özellikle Komisyon, konu hakkında beyanda bulunduğu son kararlar olan </w:t>
      </w:r>
      <w:proofErr w:type="spellStart"/>
      <w:r w:rsidR="00D2242F" w:rsidRPr="00B64B62">
        <w:rPr>
          <w:i/>
          <w:lang w:val="tr-TR"/>
        </w:rPr>
        <w:t>Peters</w:t>
      </w:r>
      <w:proofErr w:type="spellEnd"/>
      <w:r w:rsidR="00D2242F" w:rsidRPr="00B64B62">
        <w:rPr>
          <w:i/>
          <w:lang w:val="tr-TR"/>
        </w:rPr>
        <w:t>/Hollanda</w:t>
      </w:r>
      <w:r w:rsidR="00D2242F" w:rsidRPr="00B64B62">
        <w:rPr>
          <w:lang w:val="tr-TR"/>
        </w:rPr>
        <w:t xml:space="preserve"> (</w:t>
      </w:r>
      <w:proofErr w:type="spellStart"/>
      <w:r w:rsidR="00D2242F" w:rsidRPr="00B64B62">
        <w:rPr>
          <w:lang w:val="tr-TR"/>
        </w:rPr>
        <w:t>n</w:t>
      </w:r>
      <w:r w:rsidR="00D2242F" w:rsidRPr="00B64B62">
        <w:rPr>
          <w:vertAlign w:val="superscript"/>
          <w:lang w:val="tr-TR"/>
        </w:rPr>
        <w:t>o</w:t>
      </w:r>
      <w:proofErr w:type="spellEnd"/>
      <w:r w:rsidR="00D2242F" w:rsidRPr="00B64B62">
        <w:rPr>
          <w:lang w:val="tr-TR"/>
        </w:rPr>
        <w:t> 22793/93, Komisyon</w:t>
      </w:r>
      <w:r w:rsidR="006D60C9">
        <w:rPr>
          <w:lang w:val="tr-TR"/>
        </w:rPr>
        <w:t>’</w:t>
      </w:r>
      <w:r w:rsidR="00D2242F" w:rsidRPr="00B64B62">
        <w:rPr>
          <w:lang w:val="tr-TR"/>
        </w:rPr>
        <w:t xml:space="preserve">un 30 Kasım 1974 tarihli kararı, yayınlanmamış) ve </w:t>
      </w:r>
      <w:proofErr w:type="spellStart"/>
      <w:r w:rsidR="00D2242F" w:rsidRPr="00B64B62">
        <w:rPr>
          <w:i/>
          <w:lang w:val="tr-TR"/>
        </w:rPr>
        <w:t>Heudens</w:t>
      </w:r>
      <w:proofErr w:type="spellEnd"/>
      <w:r w:rsidR="00D2242F" w:rsidRPr="00B64B62">
        <w:rPr>
          <w:i/>
          <w:lang w:val="tr-TR"/>
        </w:rPr>
        <w:t>/Belçika</w:t>
      </w:r>
      <w:r w:rsidR="00D2242F" w:rsidRPr="00B64B62">
        <w:rPr>
          <w:lang w:val="tr-TR"/>
        </w:rPr>
        <w:t xml:space="preserve"> (</w:t>
      </w:r>
      <w:proofErr w:type="spellStart"/>
      <w:r w:rsidR="00D2242F" w:rsidRPr="00B64B62">
        <w:rPr>
          <w:lang w:val="tr-TR"/>
        </w:rPr>
        <w:t>n</w:t>
      </w:r>
      <w:r w:rsidR="00D2242F" w:rsidRPr="00B64B62">
        <w:rPr>
          <w:vertAlign w:val="superscript"/>
          <w:lang w:val="tr-TR"/>
        </w:rPr>
        <w:t>o</w:t>
      </w:r>
      <w:proofErr w:type="spellEnd"/>
      <w:r w:rsidR="00D2242F" w:rsidRPr="00B64B62">
        <w:rPr>
          <w:lang w:val="tr-TR"/>
        </w:rPr>
        <w:t> 24630/94, Komisyon</w:t>
      </w:r>
      <w:r w:rsidR="006D60C9">
        <w:rPr>
          <w:lang w:val="tr-TR"/>
        </w:rPr>
        <w:t>’</w:t>
      </w:r>
      <w:r w:rsidR="00D2242F" w:rsidRPr="00B64B62">
        <w:rPr>
          <w:lang w:val="tr-TR"/>
        </w:rPr>
        <w:t>un 22 M</w:t>
      </w:r>
      <w:r w:rsidR="000B3908">
        <w:rPr>
          <w:lang w:val="tr-TR"/>
        </w:rPr>
        <w:t>ayıs 1995 tarihli kararı, yayınl</w:t>
      </w:r>
      <w:r w:rsidR="00D2242F" w:rsidRPr="00B64B62">
        <w:rPr>
          <w:lang w:val="tr-TR"/>
        </w:rPr>
        <w:t>anmamış), kararlarında</w:t>
      </w:r>
      <w:r w:rsidR="007526CD" w:rsidRPr="00B64B62">
        <w:rPr>
          <w:lang w:val="tr-TR"/>
        </w:rPr>
        <w:t>,</w:t>
      </w:r>
      <w:r w:rsidR="00D2242F" w:rsidRPr="00B64B62">
        <w:rPr>
          <w:lang w:val="tr-TR"/>
        </w:rPr>
        <w:t xml:space="preserve"> 9. madde ile güvence altına alınan düşünce, vicdan ve din özgürlüğü hakkının dini veya politik nedenlerle zorunlu askerlikten muaf</w:t>
      </w:r>
      <w:r w:rsidR="00055E7D">
        <w:rPr>
          <w:lang w:val="tr-TR"/>
        </w:rPr>
        <w:t>iyet</w:t>
      </w:r>
      <w:r w:rsidR="00D2242F" w:rsidRPr="00B64B62">
        <w:rPr>
          <w:lang w:val="tr-TR"/>
        </w:rPr>
        <w:t xml:space="preserve"> ile ilgili olmadığını söylemiştir.</w:t>
      </w:r>
      <w:r w:rsidR="007526CD" w:rsidRPr="00B64B62">
        <w:rPr>
          <w:lang w:val="tr-TR"/>
        </w:rPr>
        <w:t xml:space="preserve"> O tarihlerdeki kararlarında Mahkeme, 9. maddenin uygulanmasını dahi kabul etmemiştir ve uygulanma sorununa eğilme gereği duymamıştır (bkz., örnek olarak, </w:t>
      </w:r>
      <w:proofErr w:type="spellStart"/>
      <w:r w:rsidR="007526CD" w:rsidRPr="00B64B62">
        <w:rPr>
          <w:i/>
          <w:lang w:val="tr-TR"/>
        </w:rPr>
        <w:t>Thlimmenos</w:t>
      </w:r>
      <w:proofErr w:type="spellEnd"/>
      <w:r w:rsidR="007526CD" w:rsidRPr="00B64B62">
        <w:rPr>
          <w:i/>
          <w:lang w:val="tr-TR"/>
        </w:rPr>
        <w:t>/Yunanistan</w:t>
      </w:r>
      <w:r w:rsidR="007526CD" w:rsidRPr="00B64B62">
        <w:rPr>
          <w:lang w:val="tr-TR"/>
        </w:rPr>
        <w:t xml:space="preserve"> [BD], </w:t>
      </w:r>
      <w:proofErr w:type="spellStart"/>
      <w:r w:rsidR="007526CD" w:rsidRPr="00B64B62">
        <w:rPr>
          <w:lang w:val="tr-TR"/>
        </w:rPr>
        <w:t>n</w:t>
      </w:r>
      <w:r w:rsidR="007526CD" w:rsidRPr="00B64B62">
        <w:rPr>
          <w:vertAlign w:val="superscript"/>
          <w:lang w:val="tr-TR"/>
        </w:rPr>
        <w:t>o</w:t>
      </w:r>
      <w:proofErr w:type="spellEnd"/>
      <w:r w:rsidR="007526CD" w:rsidRPr="00B64B62">
        <w:rPr>
          <w:lang w:val="tr-TR"/>
        </w:rPr>
        <w:t> 34369/97, § 43, CEDH 2000</w:t>
      </w:r>
      <w:r w:rsidR="007526CD" w:rsidRPr="00B64B62">
        <w:rPr>
          <w:lang w:val="tr-TR"/>
        </w:rPr>
        <w:noBreakHyphen/>
      </w:r>
      <w:proofErr w:type="gramStart"/>
      <w:r w:rsidR="007526CD" w:rsidRPr="00B64B62">
        <w:rPr>
          <w:lang w:val="tr-TR"/>
        </w:rPr>
        <w:t>IV,</w:t>
      </w:r>
      <w:proofErr w:type="gramEnd"/>
      <w:r w:rsidR="007526CD" w:rsidRPr="00B64B62">
        <w:rPr>
          <w:lang w:val="tr-TR"/>
        </w:rPr>
        <w:t xml:space="preserve"> ve </w:t>
      </w:r>
      <w:r w:rsidR="007526CD" w:rsidRPr="00B64B62">
        <w:rPr>
          <w:i/>
          <w:lang w:val="tr-TR"/>
        </w:rPr>
        <w:t>Ülke/Türkiye,</w:t>
      </w:r>
      <w:r w:rsidR="007526CD" w:rsidRPr="00B64B62">
        <w:rPr>
          <w:lang w:val="tr-TR"/>
        </w:rPr>
        <w:t xml:space="preserve"> </w:t>
      </w:r>
      <w:proofErr w:type="spellStart"/>
      <w:r w:rsidR="007526CD" w:rsidRPr="00B64B62">
        <w:rPr>
          <w:lang w:val="tr-TR"/>
        </w:rPr>
        <w:t>n</w:t>
      </w:r>
      <w:r w:rsidR="007526CD" w:rsidRPr="00B64B62">
        <w:rPr>
          <w:vertAlign w:val="superscript"/>
          <w:lang w:val="tr-TR"/>
        </w:rPr>
        <w:t>o</w:t>
      </w:r>
      <w:proofErr w:type="spellEnd"/>
      <w:r w:rsidR="007526CD" w:rsidRPr="00B64B62">
        <w:rPr>
          <w:lang w:val="tr-TR"/>
        </w:rPr>
        <w:t> 39437/98, §§ 53-54, 24 Ocak 2006). Dolayısıyla Ermeni makamlar Sözleşme</w:t>
      </w:r>
      <w:r w:rsidR="006D60C9">
        <w:rPr>
          <w:lang w:val="tr-TR"/>
        </w:rPr>
        <w:t>’</w:t>
      </w:r>
      <w:r w:rsidR="007526CD" w:rsidRPr="00B64B62">
        <w:rPr>
          <w:lang w:val="tr-TR"/>
        </w:rPr>
        <w:t>nin yükümlülüklerine uygun hareket etmişlerdir.</w:t>
      </w:r>
      <w:r w:rsidR="002F4748" w:rsidRPr="00B64B62">
        <w:rPr>
          <w:lang w:val="tr-TR"/>
        </w:rPr>
        <w:t xml:space="preserve"> Bu konuda yerleşik içtihadı dikkate alan Ermeni makamları, Mahkeme</w:t>
      </w:r>
      <w:r w:rsidR="006D60C9">
        <w:rPr>
          <w:lang w:val="tr-TR"/>
        </w:rPr>
        <w:t>’</w:t>
      </w:r>
      <w:r w:rsidR="002F4748" w:rsidRPr="00B64B62">
        <w:rPr>
          <w:lang w:val="tr-TR"/>
        </w:rPr>
        <w:t xml:space="preserve">nin 9. maddenin yeniden yorumlanması yoluna gideceğini öngörememişlerdir ve dolayısıyla bu konudaki faaliyetlerini bu </w:t>
      </w:r>
      <w:proofErr w:type="gramStart"/>
      <w:r w:rsidR="002F4748" w:rsidRPr="00B64B62">
        <w:rPr>
          <w:lang w:val="tr-TR"/>
        </w:rPr>
        <w:t>« yeni</w:t>
      </w:r>
      <w:proofErr w:type="gramEnd"/>
      <w:r w:rsidR="002F4748" w:rsidRPr="00B64B62">
        <w:rPr>
          <w:lang w:val="tr-TR"/>
        </w:rPr>
        <w:t xml:space="preserve"> anlayışa » uyumlu hale getirememişlerdir.</w:t>
      </w:r>
    </w:p>
    <w:p w:rsidR="002F4748" w:rsidRPr="00DA1253" w:rsidRDefault="00CE72D1" w:rsidP="00E05F30">
      <w:pPr>
        <w:pStyle w:val="JuPara"/>
        <w:rPr>
          <w:lang w:val="tr-TR"/>
        </w:rPr>
      </w:pPr>
      <w:r w:rsidRPr="000B6220">
        <w:fldChar w:fldCharType="begin"/>
      </w:r>
      <w:r w:rsidRPr="006E7753">
        <w:rPr>
          <w:lang w:val="tr-TR"/>
        </w:rPr>
        <w:instrText xml:space="preserve"> SEQ level0 \*arabic </w:instrText>
      </w:r>
      <w:r w:rsidRPr="000B6220">
        <w:fldChar w:fldCharType="separate"/>
      </w:r>
      <w:r w:rsidR="002413E8">
        <w:rPr>
          <w:noProof/>
          <w:lang w:val="tr-TR"/>
        </w:rPr>
        <w:t>80</w:t>
      </w:r>
      <w:r w:rsidRPr="000B6220">
        <w:fldChar w:fldCharType="end"/>
      </w:r>
      <w:r w:rsidRPr="006E7753">
        <w:rPr>
          <w:lang w:val="tr-TR"/>
        </w:rPr>
        <w:t>.  </w:t>
      </w:r>
      <w:r w:rsidR="006E7753" w:rsidRPr="006E7753">
        <w:rPr>
          <w:lang w:val="tr-TR"/>
        </w:rPr>
        <w:t>Hükümet, Avrupa Konseyi</w:t>
      </w:r>
      <w:r w:rsidR="006D60C9">
        <w:rPr>
          <w:lang w:val="tr-TR"/>
        </w:rPr>
        <w:t>’</w:t>
      </w:r>
      <w:r w:rsidR="006E7753" w:rsidRPr="006E7753">
        <w:rPr>
          <w:lang w:val="tr-TR"/>
        </w:rPr>
        <w:t>ne üye devletlerin çoğunun vicdani retçiler ile ilgili değişik alternatif hizmet</w:t>
      </w:r>
      <w:r w:rsidR="006E7753">
        <w:rPr>
          <w:lang w:val="tr-TR"/>
        </w:rPr>
        <w:t xml:space="preserve"> şekil</w:t>
      </w:r>
      <w:r w:rsidR="006E7753" w:rsidRPr="006E7753">
        <w:rPr>
          <w:lang w:val="tr-TR"/>
        </w:rPr>
        <w:t>ler</w:t>
      </w:r>
      <w:r w:rsidR="006E7753">
        <w:rPr>
          <w:lang w:val="tr-TR"/>
        </w:rPr>
        <w:t>ini</w:t>
      </w:r>
      <w:r w:rsidR="006E7753" w:rsidRPr="006E7753">
        <w:rPr>
          <w:lang w:val="tr-TR"/>
        </w:rPr>
        <w:t xml:space="preserve"> öngören yasaları </w:t>
      </w:r>
      <w:r w:rsidR="006E7753">
        <w:rPr>
          <w:lang w:val="tr-TR"/>
        </w:rPr>
        <w:t xml:space="preserve">yürürlüğe koyduklarını kabul etmektedir. Ancak, açıkça her Taraf Devlete vicdani reddi tanıyıp tanımama konusunda tercih hakkı bırakan </w:t>
      </w:r>
      <w:r w:rsidR="006E7753" w:rsidRPr="006E7753">
        <w:rPr>
          <w:lang w:val="tr-TR"/>
        </w:rPr>
        <w:t>4 § 3 b)</w:t>
      </w:r>
      <w:r w:rsidR="000B3908">
        <w:rPr>
          <w:lang w:val="tr-TR"/>
        </w:rPr>
        <w:t xml:space="preserve"> maddesini</w:t>
      </w:r>
      <w:r w:rsidR="006E7753">
        <w:rPr>
          <w:lang w:val="tr-TR"/>
        </w:rPr>
        <w:t xml:space="preserve"> yok sayamayız. Dolayısıyla </w:t>
      </w:r>
      <w:r w:rsidR="00DA1253">
        <w:rPr>
          <w:lang w:val="tr-TR"/>
        </w:rPr>
        <w:t>Taraf D</w:t>
      </w:r>
      <w:r w:rsidR="00DA1253" w:rsidRPr="00DA1253">
        <w:rPr>
          <w:lang w:val="tr-TR"/>
        </w:rPr>
        <w:t xml:space="preserve">evletlerin çoğunun bu hakkı kabul etmesinden dolayı, bu hakkı kabul etmeyen bir Taraf Devletin </w:t>
      </w:r>
      <w:proofErr w:type="spellStart"/>
      <w:r w:rsidR="00DA1253" w:rsidRPr="00DA1253">
        <w:rPr>
          <w:lang w:val="tr-TR"/>
        </w:rPr>
        <w:t>Sözleşme</w:t>
      </w:r>
      <w:r w:rsidR="006D60C9">
        <w:rPr>
          <w:lang w:val="tr-TR"/>
        </w:rPr>
        <w:t>’</w:t>
      </w:r>
      <w:r w:rsidR="00DA1253" w:rsidRPr="00DA1253">
        <w:rPr>
          <w:lang w:val="tr-TR"/>
        </w:rPr>
        <w:t>den</w:t>
      </w:r>
      <w:proofErr w:type="spellEnd"/>
      <w:r w:rsidR="00DA1253" w:rsidRPr="00DA1253">
        <w:rPr>
          <w:lang w:val="tr-TR"/>
        </w:rPr>
        <w:t xml:space="preserve"> doğan bir hakkı çiğnediğini </w:t>
      </w:r>
      <w:r w:rsidR="000B3908">
        <w:rPr>
          <w:lang w:val="tr-TR"/>
        </w:rPr>
        <w:t>iddia ede</w:t>
      </w:r>
      <w:r w:rsidR="00DA1253">
        <w:rPr>
          <w:lang w:val="tr-TR"/>
        </w:rPr>
        <w:t xml:space="preserve">meyiz. Kısacası </w:t>
      </w:r>
      <w:r w:rsidR="00DA1253" w:rsidRPr="00DA1253">
        <w:rPr>
          <w:lang w:val="tr-TR"/>
        </w:rPr>
        <w:t xml:space="preserve">4 § 3 b) maddesi ışığında yorumlanan 9. maddenin inanç nedeniyle askerlik hizmetini yerine getirmeyi reddetme hakkını güvence </w:t>
      </w:r>
      <w:r w:rsidR="00055E7D">
        <w:rPr>
          <w:lang w:val="tr-TR"/>
        </w:rPr>
        <w:t xml:space="preserve">altına </w:t>
      </w:r>
      <w:r w:rsidR="00DA1253" w:rsidRPr="00DA1253">
        <w:rPr>
          <w:lang w:val="tr-TR"/>
        </w:rPr>
        <w:t xml:space="preserve">almamaktadır ve dolayısıyla başvurucunun 9. </w:t>
      </w:r>
      <w:r w:rsidR="00DA1253">
        <w:rPr>
          <w:lang w:val="tr-TR"/>
        </w:rPr>
        <w:t>madde ile korunan haklarının kullanımında hiçbir müdahale bulunmamaktadır.</w:t>
      </w:r>
    </w:p>
    <w:p w:rsidR="00B23866" w:rsidRPr="00DA0EC7" w:rsidRDefault="00CE72D1" w:rsidP="00E05F30">
      <w:pPr>
        <w:pStyle w:val="JuPara"/>
        <w:rPr>
          <w:lang w:val="tr-TR"/>
        </w:rPr>
      </w:pPr>
      <w:r w:rsidRPr="000B6220">
        <w:fldChar w:fldCharType="begin"/>
      </w:r>
      <w:r w:rsidRPr="00DA0EC7">
        <w:rPr>
          <w:lang w:val="tr-TR"/>
        </w:rPr>
        <w:instrText xml:space="preserve"> SEQ level0 \*arabic </w:instrText>
      </w:r>
      <w:r w:rsidRPr="000B6220">
        <w:fldChar w:fldCharType="separate"/>
      </w:r>
      <w:r w:rsidR="002413E8">
        <w:rPr>
          <w:noProof/>
          <w:lang w:val="tr-TR"/>
        </w:rPr>
        <w:t>81</w:t>
      </w:r>
      <w:r w:rsidRPr="000B6220">
        <w:fldChar w:fldCharType="end"/>
      </w:r>
      <w:r w:rsidRPr="00DA0EC7">
        <w:rPr>
          <w:lang w:val="tr-TR"/>
        </w:rPr>
        <w:t>.  </w:t>
      </w:r>
      <w:r w:rsidR="00DA0EC7" w:rsidRPr="00DA0EC7">
        <w:rPr>
          <w:lang w:val="tr-TR"/>
        </w:rPr>
        <w:t>Hü</w:t>
      </w:r>
      <w:r w:rsidR="00DA0EC7">
        <w:rPr>
          <w:lang w:val="tr-TR"/>
        </w:rPr>
        <w:t xml:space="preserve">kümet ayrıca, </w:t>
      </w:r>
      <w:proofErr w:type="spellStart"/>
      <w:r w:rsidR="00DA0EC7">
        <w:rPr>
          <w:lang w:val="tr-TR"/>
        </w:rPr>
        <w:t>Yeho</w:t>
      </w:r>
      <w:r w:rsidR="00DA0EC7" w:rsidRPr="00DA0EC7">
        <w:rPr>
          <w:lang w:val="tr-TR"/>
        </w:rPr>
        <w:t>va</w:t>
      </w:r>
      <w:proofErr w:type="spellEnd"/>
      <w:r w:rsidR="00DA0EC7" w:rsidRPr="00DA0EC7">
        <w:rPr>
          <w:lang w:val="tr-TR"/>
        </w:rPr>
        <w:t xml:space="preserve"> Şahitleri olmak üzere </w:t>
      </w:r>
      <w:r w:rsidR="00DA0EC7">
        <w:rPr>
          <w:lang w:val="tr-TR"/>
        </w:rPr>
        <w:t>Ermenistan</w:t>
      </w:r>
      <w:r w:rsidR="006D60C9">
        <w:rPr>
          <w:lang w:val="tr-TR"/>
        </w:rPr>
        <w:t>’</w:t>
      </w:r>
      <w:r w:rsidR="00DA0EC7">
        <w:rPr>
          <w:lang w:val="tr-TR"/>
        </w:rPr>
        <w:t>da atmışa yakın kayıtlı dini organizasyon</w:t>
      </w:r>
      <w:r w:rsidR="000E04FE">
        <w:rPr>
          <w:lang w:val="tr-TR"/>
        </w:rPr>
        <w:t>un</w:t>
      </w:r>
      <w:r w:rsidR="00DA0EC7">
        <w:rPr>
          <w:lang w:val="tr-TR"/>
        </w:rPr>
        <w:t xml:space="preserve">, dokuz dini organizasyonun şubelerinin ve bir ajansın olduğunu öne sürmektedir. Hükümet </w:t>
      </w:r>
      <w:r w:rsidR="00FC2196">
        <w:rPr>
          <w:lang w:val="tr-TR"/>
        </w:rPr>
        <w:t xml:space="preserve">göre, eğer bu organizasyonlardan </w:t>
      </w:r>
      <w:proofErr w:type="spellStart"/>
      <w:r w:rsidR="00FC2196">
        <w:rPr>
          <w:lang w:val="tr-TR"/>
        </w:rPr>
        <w:t>herbiri</w:t>
      </w:r>
      <w:proofErr w:type="spellEnd"/>
      <w:r w:rsidR="00FC2196">
        <w:rPr>
          <w:lang w:val="tr-TR"/>
        </w:rPr>
        <w:t xml:space="preserve"> askerliği kendi dini inanışlarına aykırı görürse, bu durumda sadece </w:t>
      </w:r>
      <w:proofErr w:type="spellStart"/>
      <w:r w:rsidR="00FC2196">
        <w:rPr>
          <w:lang w:val="tr-TR"/>
        </w:rPr>
        <w:t>Yehova</w:t>
      </w:r>
      <w:proofErr w:type="spellEnd"/>
      <w:r w:rsidR="00FC2196">
        <w:rPr>
          <w:lang w:val="tr-TR"/>
        </w:rPr>
        <w:t xml:space="preserve"> Şahitleri değil</w:t>
      </w:r>
      <w:r w:rsidR="000E04FE">
        <w:rPr>
          <w:lang w:val="tr-TR"/>
        </w:rPr>
        <w:t>,</w:t>
      </w:r>
      <w:r w:rsidR="00FC2196">
        <w:rPr>
          <w:lang w:val="tr-TR"/>
        </w:rPr>
        <w:t xml:space="preserve"> ama aynı zamanda diğer birçok uluslararası organizasyonun üyeleri vatanı savunma yükümlülüklerini yerine getirmeyi reddedebileceklerdir. Bununla birlikte </w:t>
      </w:r>
      <w:proofErr w:type="spellStart"/>
      <w:r w:rsidR="00FC2196">
        <w:rPr>
          <w:lang w:val="tr-TR"/>
        </w:rPr>
        <w:t>Yehoya</w:t>
      </w:r>
      <w:proofErr w:type="spellEnd"/>
      <w:r w:rsidR="00FC2196">
        <w:rPr>
          <w:lang w:val="tr-TR"/>
        </w:rPr>
        <w:t xml:space="preserve"> Şahitlerinin üyeleri veya diğer tüm dini organizasyonlar aynı şekilde, örnek olarak, vergi ve harçların ödenmesinin kendi dini inanışlarına aykırı olduğunu beyan edebilirler ve bu durumda devlet onları mahkum etmemeye mecbur kalacaktır</w:t>
      </w:r>
      <w:r w:rsidR="000E04FE">
        <w:rPr>
          <w:lang w:val="tr-TR"/>
        </w:rPr>
        <w:t>,</w:t>
      </w:r>
      <w:r w:rsidR="00FC2196">
        <w:rPr>
          <w:lang w:val="tr-TR"/>
        </w:rPr>
        <w:t xml:space="preserve"> çünkü bu mahkumiyet 9. maddeye aykırı olarak kabul edilecektir. Bu yaklaşım kabul edilebilir değildir çünkü</w:t>
      </w:r>
      <w:r w:rsidR="004926DE">
        <w:rPr>
          <w:lang w:val="tr-TR"/>
        </w:rPr>
        <w:t>,</w:t>
      </w:r>
      <w:r w:rsidR="00FC2196">
        <w:rPr>
          <w:lang w:val="tr-TR"/>
        </w:rPr>
        <w:t xml:space="preserve"> devlete karşı yükümlülüklerini yerine getirme</w:t>
      </w:r>
      <w:r w:rsidR="000E04FE">
        <w:rPr>
          <w:lang w:val="tr-TR"/>
        </w:rPr>
        <w:t>me</w:t>
      </w:r>
      <w:r w:rsidR="00FC2196">
        <w:rPr>
          <w:lang w:val="tr-TR"/>
        </w:rPr>
        <w:t>k için bir şahıs bu veya şu dini organizasyona üye olabilecektir.</w:t>
      </w:r>
    </w:p>
    <w:p w:rsidR="00FC2196" w:rsidRPr="00FC2196" w:rsidRDefault="00122912" w:rsidP="00E05F30">
      <w:pPr>
        <w:pStyle w:val="JuPara"/>
        <w:rPr>
          <w:lang w:val="tr-TR"/>
        </w:rPr>
      </w:pPr>
      <w:r w:rsidRPr="000B6220">
        <w:lastRenderedPageBreak/>
        <w:fldChar w:fldCharType="begin"/>
      </w:r>
      <w:r w:rsidRPr="00FC2196">
        <w:rPr>
          <w:lang w:val="tr-TR"/>
        </w:rPr>
        <w:instrText xml:space="preserve"> SEQ level0 \*arabic </w:instrText>
      </w:r>
      <w:r w:rsidRPr="000B6220">
        <w:fldChar w:fldCharType="separate"/>
      </w:r>
      <w:r w:rsidR="002413E8">
        <w:rPr>
          <w:noProof/>
          <w:lang w:val="tr-TR"/>
        </w:rPr>
        <w:t>82</w:t>
      </w:r>
      <w:r w:rsidRPr="000B6220">
        <w:fldChar w:fldCharType="end"/>
      </w:r>
      <w:r w:rsidRPr="00FC2196">
        <w:rPr>
          <w:lang w:val="tr-TR"/>
        </w:rPr>
        <w:t>.  </w:t>
      </w:r>
      <w:r w:rsidR="00FC2196" w:rsidRPr="00FC2196">
        <w:rPr>
          <w:lang w:val="tr-TR"/>
        </w:rPr>
        <w:t>Son olarak, Ermenistan</w:t>
      </w:r>
      <w:r w:rsidR="006D60C9">
        <w:rPr>
          <w:lang w:val="tr-TR"/>
        </w:rPr>
        <w:t>’</w:t>
      </w:r>
      <w:r w:rsidR="00FC2196" w:rsidRPr="00FC2196">
        <w:rPr>
          <w:lang w:val="tr-TR"/>
        </w:rPr>
        <w:t xml:space="preserve">ın Avrupa Konseyi üyesi olduğu zaman </w:t>
      </w:r>
      <w:r w:rsidR="00ED5503">
        <w:rPr>
          <w:lang w:val="tr-TR"/>
        </w:rPr>
        <w:t>taahhütte bulunduğu yükümlülükler konusunda Hükümet, alternatif hizmet ile ilgili bir yasanın 17 Aralık 2003 tarihinde kabul edildiğini belirtmektedir.</w:t>
      </w:r>
      <w:r w:rsidR="008C3AE3">
        <w:rPr>
          <w:lang w:val="tr-TR"/>
        </w:rPr>
        <w:t xml:space="preserve"> Böylece makamlar</w:t>
      </w:r>
      <w:r w:rsidR="00854932">
        <w:rPr>
          <w:lang w:val="tr-TR"/>
        </w:rPr>
        <w:t>,</w:t>
      </w:r>
      <w:r w:rsidR="008C3AE3">
        <w:rPr>
          <w:lang w:val="tr-TR"/>
        </w:rPr>
        <w:t xml:space="preserve"> genç şahıslar</w:t>
      </w:r>
      <w:r w:rsidR="00854932">
        <w:rPr>
          <w:lang w:val="tr-TR"/>
        </w:rPr>
        <w:t>ın</w:t>
      </w:r>
      <w:r w:rsidR="008C3AE3">
        <w:rPr>
          <w:lang w:val="tr-TR"/>
        </w:rPr>
        <w:t xml:space="preserve"> dini nedenlerle aske</w:t>
      </w:r>
      <w:r w:rsidR="00854932">
        <w:rPr>
          <w:lang w:val="tr-TR"/>
        </w:rPr>
        <w:t>rlik hizmetinden muaf hale gel</w:t>
      </w:r>
      <w:r w:rsidR="008C3AE3">
        <w:rPr>
          <w:lang w:val="tr-TR"/>
        </w:rPr>
        <w:t>me ihtimalini kabul etmişlerdir ve vicdani retçiler</w:t>
      </w:r>
      <w:r w:rsidR="004926DE">
        <w:rPr>
          <w:lang w:val="tr-TR"/>
        </w:rPr>
        <w:t>,</w:t>
      </w:r>
      <w:r w:rsidR="008C3AE3">
        <w:rPr>
          <w:lang w:val="tr-TR"/>
        </w:rPr>
        <w:t xml:space="preserve"> anayasal yükümlülüklerini yerine getirmek için alternatif hizmet çözümünü kabul etmişlerdir.</w:t>
      </w:r>
      <w:r w:rsidR="00D3717C">
        <w:rPr>
          <w:lang w:val="tr-TR"/>
        </w:rPr>
        <w:t xml:space="preserve"> Bundan böyle vicdani retçiler sadece alternatif hizmeti yerine getirmedikleri zaman mahkum edile</w:t>
      </w:r>
      <w:r w:rsidR="00854932">
        <w:rPr>
          <w:lang w:val="tr-TR"/>
        </w:rPr>
        <w:t>bile</w:t>
      </w:r>
      <w:r w:rsidR="00D3717C">
        <w:rPr>
          <w:lang w:val="tr-TR"/>
        </w:rPr>
        <w:t>ceklerdir.</w:t>
      </w:r>
      <w:r w:rsidR="00473CBB">
        <w:rPr>
          <w:lang w:val="tr-TR"/>
        </w:rPr>
        <w:t xml:space="preserve"> Hapis cezasına mahkum edilen vicdani retçilerin affedilmesi ile ilgili olarak Hükümet, verilen cezadan </w:t>
      </w:r>
      <w:r w:rsidR="004926DE">
        <w:rPr>
          <w:lang w:val="tr-TR"/>
        </w:rPr>
        <w:t xml:space="preserve">başvurucuyu </w:t>
      </w:r>
      <w:r w:rsidR="00473CBB">
        <w:rPr>
          <w:lang w:val="tr-TR"/>
        </w:rPr>
        <w:t>muaf hale getirilerek maka</w:t>
      </w:r>
      <w:r w:rsidR="00854932">
        <w:rPr>
          <w:lang w:val="tr-TR"/>
        </w:rPr>
        <w:t>mların buna saygılı davrandığı</w:t>
      </w:r>
      <w:r w:rsidR="00473CBB">
        <w:rPr>
          <w:lang w:val="tr-TR"/>
        </w:rPr>
        <w:t xml:space="preserve"> konusunda ısrar etmektedir. Gerçekten de başvurucu</w:t>
      </w:r>
      <w:r w:rsidR="00854932">
        <w:rPr>
          <w:lang w:val="tr-TR"/>
        </w:rPr>
        <w:t>,</w:t>
      </w:r>
      <w:r w:rsidR="00473CBB">
        <w:rPr>
          <w:lang w:val="tr-TR"/>
        </w:rPr>
        <w:t xml:space="preserve"> iki sene altı ay hapis cezasına çarptırılmasına rağmen, kendisi Yargıtay</w:t>
      </w:r>
      <w:r w:rsidR="006D60C9">
        <w:rPr>
          <w:lang w:val="tr-TR"/>
        </w:rPr>
        <w:t>’</w:t>
      </w:r>
      <w:r w:rsidR="00473CBB">
        <w:rPr>
          <w:lang w:val="tr-TR"/>
        </w:rPr>
        <w:t>ın kararından altı ay sonra serbest bırakılmıştır.</w:t>
      </w:r>
    </w:p>
    <w:p w:rsidR="00E71F66" w:rsidRPr="00473CBB" w:rsidRDefault="00E71F66" w:rsidP="00E05F30">
      <w:pPr>
        <w:pStyle w:val="JuHa0"/>
        <w:rPr>
          <w:lang w:val="en-US"/>
        </w:rPr>
      </w:pPr>
      <w:r w:rsidRPr="00473CBB">
        <w:rPr>
          <w:lang w:val="en-US"/>
        </w:rPr>
        <w:t>b)  </w:t>
      </w:r>
      <w:r w:rsidR="005561F8" w:rsidRPr="00BD05D7">
        <w:rPr>
          <w:lang w:val="tr-TR"/>
        </w:rPr>
        <w:t>9</w:t>
      </w:r>
      <w:r w:rsidR="005561F8">
        <w:rPr>
          <w:lang w:val="tr-TR"/>
        </w:rPr>
        <w:t xml:space="preserve">. </w:t>
      </w:r>
      <w:proofErr w:type="gramStart"/>
      <w:r w:rsidR="005561F8">
        <w:rPr>
          <w:lang w:val="tr-TR"/>
        </w:rPr>
        <w:t>madde</w:t>
      </w:r>
      <w:proofErr w:type="gramEnd"/>
      <w:r w:rsidR="005561F8">
        <w:rPr>
          <w:lang w:val="tr-TR"/>
        </w:rPr>
        <w:t xml:space="preserve"> ile ilgili gözlem</w:t>
      </w:r>
    </w:p>
    <w:p w:rsidR="00473CBB" w:rsidRPr="00874834" w:rsidRDefault="004B5AD4" w:rsidP="00E05F30">
      <w:pPr>
        <w:pStyle w:val="JuPara"/>
        <w:rPr>
          <w:lang w:val="en-US"/>
        </w:rPr>
      </w:pPr>
      <w:r w:rsidRPr="000B6220">
        <w:fldChar w:fldCharType="begin"/>
      </w:r>
      <w:r w:rsidRPr="00473CBB">
        <w:rPr>
          <w:lang w:val="en-US"/>
        </w:rPr>
        <w:instrText xml:space="preserve"> SEQ level0 \*arabic </w:instrText>
      </w:r>
      <w:r w:rsidRPr="000B6220">
        <w:fldChar w:fldCharType="separate"/>
      </w:r>
      <w:r w:rsidR="002413E8">
        <w:rPr>
          <w:noProof/>
          <w:lang w:val="en-US"/>
        </w:rPr>
        <w:t>83</w:t>
      </w:r>
      <w:r w:rsidRPr="000B6220">
        <w:fldChar w:fldCharType="end"/>
      </w:r>
      <w:r w:rsidRPr="00473CBB">
        <w:rPr>
          <w:lang w:val="en-US"/>
        </w:rPr>
        <w:t>.  </w:t>
      </w:r>
      <w:proofErr w:type="spellStart"/>
      <w:r w:rsidR="009631C0">
        <w:rPr>
          <w:lang w:val="en-US"/>
        </w:rPr>
        <w:t>Hükümete</w:t>
      </w:r>
      <w:proofErr w:type="spellEnd"/>
      <w:r w:rsidR="009631C0">
        <w:rPr>
          <w:lang w:val="en-US"/>
        </w:rPr>
        <w:t xml:space="preserve"> </w:t>
      </w:r>
      <w:proofErr w:type="spellStart"/>
      <w:r w:rsidR="009631C0">
        <w:rPr>
          <w:lang w:val="en-US"/>
        </w:rPr>
        <w:t>göre</w:t>
      </w:r>
      <w:proofErr w:type="spellEnd"/>
      <w:r w:rsidR="009631C0">
        <w:rPr>
          <w:lang w:val="en-US"/>
        </w:rPr>
        <w:t xml:space="preserve">, </w:t>
      </w:r>
      <w:proofErr w:type="spellStart"/>
      <w:r w:rsidR="009631C0">
        <w:rPr>
          <w:lang w:val="en-US"/>
        </w:rPr>
        <w:t>başvurucunun</w:t>
      </w:r>
      <w:proofErr w:type="spellEnd"/>
      <w:r w:rsidR="009631C0">
        <w:rPr>
          <w:lang w:val="en-US"/>
        </w:rPr>
        <w:t xml:space="preserve"> 9. </w:t>
      </w:r>
      <w:proofErr w:type="spellStart"/>
      <w:r w:rsidR="009631C0">
        <w:rPr>
          <w:lang w:val="en-US"/>
        </w:rPr>
        <w:t>madde</w:t>
      </w:r>
      <w:proofErr w:type="spellEnd"/>
      <w:r w:rsidR="009631C0">
        <w:rPr>
          <w:lang w:val="en-US"/>
        </w:rPr>
        <w:t xml:space="preserve"> </w:t>
      </w:r>
      <w:proofErr w:type="spellStart"/>
      <w:r w:rsidR="009631C0">
        <w:rPr>
          <w:lang w:val="en-US"/>
        </w:rPr>
        <w:t>ile</w:t>
      </w:r>
      <w:proofErr w:type="spellEnd"/>
      <w:r w:rsidR="009631C0">
        <w:rPr>
          <w:lang w:val="en-US"/>
        </w:rPr>
        <w:t xml:space="preserve"> </w:t>
      </w:r>
      <w:proofErr w:type="spellStart"/>
      <w:r w:rsidR="009631C0">
        <w:rPr>
          <w:lang w:val="en-US"/>
        </w:rPr>
        <w:t>güvence</w:t>
      </w:r>
      <w:proofErr w:type="spellEnd"/>
      <w:r w:rsidR="009631C0">
        <w:rPr>
          <w:lang w:val="en-US"/>
        </w:rPr>
        <w:t xml:space="preserve"> </w:t>
      </w:r>
      <w:proofErr w:type="spellStart"/>
      <w:r w:rsidR="009631C0">
        <w:rPr>
          <w:lang w:val="en-US"/>
        </w:rPr>
        <w:t>altına</w:t>
      </w:r>
      <w:proofErr w:type="spellEnd"/>
      <w:r w:rsidR="009631C0">
        <w:rPr>
          <w:lang w:val="en-US"/>
        </w:rPr>
        <w:t xml:space="preserve"> </w:t>
      </w:r>
      <w:proofErr w:type="spellStart"/>
      <w:r w:rsidR="009631C0">
        <w:rPr>
          <w:lang w:val="en-US"/>
        </w:rPr>
        <w:t>alınan</w:t>
      </w:r>
      <w:proofErr w:type="spellEnd"/>
      <w:r w:rsidR="009631C0">
        <w:rPr>
          <w:lang w:val="en-US"/>
        </w:rPr>
        <w:t xml:space="preserve"> </w:t>
      </w:r>
      <w:proofErr w:type="spellStart"/>
      <w:r w:rsidR="009631C0">
        <w:rPr>
          <w:lang w:val="en-US"/>
        </w:rPr>
        <w:t>haklarına</w:t>
      </w:r>
      <w:proofErr w:type="spellEnd"/>
      <w:r w:rsidR="009631C0">
        <w:rPr>
          <w:lang w:val="en-US"/>
        </w:rPr>
        <w:t xml:space="preserve"> </w:t>
      </w:r>
      <w:proofErr w:type="spellStart"/>
      <w:r w:rsidR="009631C0">
        <w:rPr>
          <w:lang w:val="en-US"/>
        </w:rPr>
        <w:t>bir</w:t>
      </w:r>
      <w:proofErr w:type="spellEnd"/>
      <w:r w:rsidR="009631C0">
        <w:rPr>
          <w:lang w:val="en-US"/>
        </w:rPr>
        <w:t xml:space="preserve"> </w:t>
      </w:r>
      <w:proofErr w:type="spellStart"/>
      <w:r w:rsidR="009631C0">
        <w:rPr>
          <w:lang w:val="en-US"/>
        </w:rPr>
        <w:t>müdahale</w:t>
      </w:r>
      <w:proofErr w:type="spellEnd"/>
      <w:r w:rsidR="009631C0">
        <w:rPr>
          <w:lang w:val="en-US"/>
        </w:rPr>
        <w:t xml:space="preserve"> </w:t>
      </w:r>
      <w:proofErr w:type="spellStart"/>
      <w:r w:rsidR="009631C0">
        <w:rPr>
          <w:lang w:val="en-US"/>
        </w:rPr>
        <w:t>olduğu</w:t>
      </w:r>
      <w:proofErr w:type="spellEnd"/>
      <w:r w:rsidR="009631C0">
        <w:rPr>
          <w:lang w:val="en-US"/>
        </w:rPr>
        <w:t xml:space="preserve"> </w:t>
      </w:r>
      <w:proofErr w:type="spellStart"/>
      <w:smartTag w:uri="urn:schemas-microsoft-com:office:smarttags" w:element="place">
        <w:smartTag w:uri="urn:schemas-microsoft-com:office:smarttags" w:element="City">
          <w:r w:rsidR="009631C0">
            <w:rPr>
              <w:lang w:val="en-US"/>
            </w:rPr>
            <w:t>kabul</w:t>
          </w:r>
        </w:smartTag>
      </w:smartTag>
      <w:proofErr w:type="spellEnd"/>
      <w:r w:rsidR="009631C0">
        <w:rPr>
          <w:lang w:val="en-US"/>
        </w:rPr>
        <w:t xml:space="preserve"> </w:t>
      </w:r>
      <w:proofErr w:type="spellStart"/>
      <w:r w:rsidR="009631C0">
        <w:rPr>
          <w:lang w:val="en-US"/>
        </w:rPr>
        <w:t>edilse</w:t>
      </w:r>
      <w:proofErr w:type="spellEnd"/>
      <w:r w:rsidR="009631C0">
        <w:rPr>
          <w:lang w:val="en-US"/>
        </w:rPr>
        <w:t xml:space="preserve"> bile, </w:t>
      </w:r>
      <w:proofErr w:type="spellStart"/>
      <w:r w:rsidR="009631C0">
        <w:rPr>
          <w:lang w:val="en-US"/>
        </w:rPr>
        <w:t>bu</w:t>
      </w:r>
      <w:proofErr w:type="spellEnd"/>
      <w:r w:rsidR="009631C0">
        <w:rPr>
          <w:lang w:val="en-US"/>
        </w:rPr>
        <w:t xml:space="preserve"> </w:t>
      </w:r>
      <w:proofErr w:type="spellStart"/>
      <w:r w:rsidR="009631C0">
        <w:rPr>
          <w:lang w:val="en-US"/>
        </w:rPr>
        <w:t>müdahale</w:t>
      </w:r>
      <w:proofErr w:type="spellEnd"/>
      <w:r w:rsidR="009631C0">
        <w:rPr>
          <w:lang w:val="en-US"/>
        </w:rPr>
        <w:t xml:space="preserve"> </w:t>
      </w:r>
      <w:proofErr w:type="spellStart"/>
      <w:r w:rsidR="009631C0">
        <w:rPr>
          <w:lang w:val="en-US"/>
        </w:rPr>
        <w:t>haklı</w:t>
      </w:r>
      <w:proofErr w:type="spellEnd"/>
      <w:r w:rsidR="009631C0">
        <w:rPr>
          <w:lang w:val="en-US"/>
        </w:rPr>
        <w:t xml:space="preserve"> </w:t>
      </w:r>
      <w:proofErr w:type="spellStart"/>
      <w:r w:rsidR="009631C0">
        <w:rPr>
          <w:lang w:val="en-US"/>
        </w:rPr>
        <w:t>kılınmıştır</w:t>
      </w:r>
      <w:proofErr w:type="spellEnd"/>
      <w:r w:rsidR="009631C0">
        <w:rPr>
          <w:lang w:val="en-US"/>
        </w:rPr>
        <w:t xml:space="preserve">. </w:t>
      </w:r>
      <w:proofErr w:type="spellStart"/>
      <w:r w:rsidR="009631C0" w:rsidRPr="00874834">
        <w:rPr>
          <w:lang w:val="en-US"/>
        </w:rPr>
        <w:t>Gerçekten</w:t>
      </w:r>
      <w:proofErr w:type="spellEnd"/>
      <w:r w:rsidR="009631C0" w:rsidRPr="00874834">
        <w:rPr>
          <w:lang w:val="en-US"/>
        </w:rPr>
        <w:t xml:space="preserve"> de, ilk </w:t>
      </w:r>
      <w:proofErr w:type="spellStart"/>
      <w:r w:rsidR="009631C0" w:rsidRPr="00874834">
        <w:rPr>
          <w:lang w:val="en-US"/>
        </w:rPr>
        <w:t>olarak</w:t>
      </w:r>
      <w:proofErr w:type="spellEnd"/>
      <w:r w:rsidR="009631C0" w:rsidRPr="00874834">
        <w:rPr>
          <w:lang w:val="en-US"/>
        </w:rPr>
        <w:t xml:space="preserve">, </w:t>
      </w:r>
      <w:proofErr w:type="spellStart"/>
      <w:r w:rsidR="009631C0" w:rsidRPr="00874834">
        <w:rPr>
          <w:lang w:val="en-US"/>
        </w:rPr>
        <w:t>bu</w:t>
      </w:r>
      <w:proofErr w:type="spellEnd"/>
      <w:r w:rsidR="009631C0" w:rsidRPr="00874834">
        <w:rPr>
          <w:lang w:val="en-US"/>
        </w:rPr>
        <w:t xml:space="preserve"> </w:t>
      </w:r>
      <w:proofErr w:type="spellStart"/>
      <w:r w:rsidR="009631C0" w:rsidRPr="00874834">
        <w:rPr>
          <w:lang w:val="en-US"/>
        </w:rPr>
        <w:t>müdahale</w:t>
      </w:r>
      <w:proofErr w:type="spellEnd"/>
      <w:r w:rsidR="009631C0" w:rsidRPr="00874834">
        <w:rPr>
          <w:lang w:val="en-US"/>
        </w:rPr>
        <w:t xml:space="preserve"> </w:t>
      </w:r>
      <w:proofErr w:type="spellStart"/>
      <w:r w:rsidR="009631C0" w:rsidRPr="00874834">
        <w:rPr>
          <w:lang w:val="en-US"/>
        </w:rPr>
        <w:t>yasa</w:t>
      </w:r>
      <w:proofErr w:type="spellEnd"/>
      <w:r w:rsidR="009631C0" w:rsidRPr="00874834">
        <w:rPr>
          <w:lang w:val="en-US"/>
        </w:rPr>
        <w:t xml:space="preserve"> </w:t>
      </w:r>
      <w:proofErr w:type="spellStart"/>
      <w:r w:rsidR="009631C0" w:rsidRPr="00874834">
        <w:rPr>
          <w:lang w:val="en-US"/>
        </w:rPr>
        <w:t>ile</w:t>
      </w:r>
      <w:proofErr w:type="spellEnd"/>
      <w:r w:rsidR="009631C0" w:rsidRPr="00874834">
        <w:rPr>
          <w:lang w:val="en-US"/>
        </w:rPr>
        <w:t xml:space="preserve"> </w:t>
      </w:r>
      <w:proofErr w:type="spellStart"/>
      <w:proofErr w:type="gramStart"/>
      <w:r w:rsidR="009631C0" w:rsidRPr="00874834">
        <w:rPr>
          <w:lang w:val="en-US"/>
        </w:rPr>
        <w:t>öngörülmüştür</w:t>
      </w:r>
      <w:proofErr w:type="spellEnd"/>
      <w:r w:rsidR="009631C0" w:rsidRPr="00874834">
        <w:rPr>
          <w:lang w:val="en-US"/>
        </w:rPr>
        <w:t> :</w:t>
      </w:r>
      <w:proofErr w:type="gramEnd"/>
      <w:r w:rsidR="00874834" w:rsidRPr="00874834">
        <w:rPr>
          <w:lang w:val="en-US"/>
        </w:rPr>
        <w:t xml:space="preserve"> </w:t>
      </w:r>
      <w:proofErr w:type="spellStart"/>
      <w:r w:rsidR="00874834" w:rsidRPr="00874834">
        <w:rPr>
          <w:lang w:val="en-US"/>
        </w:rPr>
        <w:t>dini</w:t>
      </w:r>
      <w:proofErr w:type="spellEnd"/>
      <w:r w:rsidR="00874834" w:rsidRPr="00874834">
        <w:rPr>
          <w:lang w:val="en-US"/>
        </w:rPr>
        <w:t xml:space="preserve"> </w:t>
      </w:r>
      <w:proofErr w:type="spellStart"/>
      <w:r w:rsidR="00874834" w:rsidRPr="00874834">
        <w:rPr>
          <w:lang w:val="en-US"/>
        </w:rPr>
        <w:t>ananışları</w:t>
      </w:r>
      <w:proofErr w:type="spellEnd"/>
      <w:r w:rsidR="00874834" w:rsidRPr="00874834">
        <w:rPr>
          <w:lang w:val="en-US"/>
        </w:rPr>
        <w:t xml:space="preserve"> ne </w:t>
      </w:r>
      <w:proofErr w:type="spellStart"/>
      <w:r w:rsidR="00874834" w:rsidRPr="00874834">
        <w:rPr>
          <w:lang w:val="en-US"/>
        </w:rPr>
        <w:t>olursa</w:t>
      </w:r>
      <w:proofErr w:type="spellEnd"/>
      <w:r w:rsidR="00874834" w:rsidRPr="00874834">
        <w:rPr>
          <w:lang w:val="en-US"/>
        </w:rPr>
        <w:t xml:space="preserve"> </w:t>
      </w:r>
      <w:proofErr w:type="spellStart"/>
      <w:r w:rsidR="00874834" w:rsidRPr="00874834">
        <w:rPr>
          <w:lang w:val="en-US"/>
        </w:rPr>
        <w:t>olsun</w:t>
      </w:r>
      <w:proofErr w:type="spellEnd"/>
      <w:r w:rsidR="00874834" w:rsidRPr="00874834">
        <w:rPr>
          <w:lang w:val="en-US"/>
        </w:rPr>
        <w:t xml:space="preserve"> on </w:t>
      </w:r>
      <w:proofErr w:type="spellStart"/>
      <w:r w:rsidR="00874834" w:rsidRPr="00874834">
        <w:rPr>
          <w:lang w:val="en-US"/>
        </w:rPr>
        <w:t>sekiz</w:t>
      </w:r>
      <w:proofErr w:type="spellEnd"/>
      <w:r w:rsidR="00874834" w:rsidRPr="00874834">
        <w:rPr>
          <w:lang w:val="en-US"/>
        </w:rPr>
        <w:t xml:space="preserve"> </w:t>
      </w:r>
      <w:proofErr w:type="spellStart"/>
      <w:r w:rsidR="00874834" w:rsidRPr="00874834">
        <w:rPr>
          <w:lang w:val="en-US"/>
        </w:rPr>
        <w:t>yaşın</w:t>
      </w:r>
      <w:r w:rsidR="00874834">
        <w:rPr>
          <w:lang w:val="en-US"/>
        </w:rPr>
        <w:t>dan</w:t>
      </w:r>
      <w:proofErr w:type="spellEnd"/>
      <w:r w:rsidR="00874834">
        <w:rPr>
          <w:lang w:val="en-US"/>
        </w:rPr>
        <w:t xml:space="preserve"> </w:t>
      </w:r>
      <w:proofErr w:type="spellStart"/>
      <w:r w:rsidR="00874834">
        <w:rPr>
          <w:lang w:val="en-US"/>
        </w:rPr>
        <w:t>yirmi</w:t>
      </w:r>
      <w:proofErr w:type="spellEnd"/>
      <w:r w:rsidR="00874834">
        <w:rPr>
          <w:lang w:val="en-US"/>
        </w:rPr>
        <w:t xml:space="preserve"> </w:t>
      </w:r>
      <w:proofErr w:type="spellStart"/>
      <w:r w:rsidR="00874834">
        <w:rPr>
          <w:lang w:val="en-US"/>
        </w:rPr>
        <w:t>yaşına</w:t>
      </w:r>
      <w:proofErr w:type="spellEnd"/>
      <w:r w:rsidR="00874834">
        <w:rPr>
          <w:lang w:val="en-US"/>
        </w:rPr>
        <w:t xml:space="preserve"> </w:t>
      </w:r>
      <w:proofErr w:type="spellStart"/>
      <w:r w:rsidR="00874834" w:rsidRPr="00874834">
        <w:rPr>
          <w:lang w:val="en-US"/>
        </w:rPr>
        <w:t>gelen</w:t>
      </w:r>
      <w:proofErr w:type="spellEnd"/>
      <w:r w:rsidR="00874834" w:rsidRPr="00874834">
        <w:rPr>
          <w:lang w:val="en-US"/>
        </w:rPr>
        <w:t xml:space="preserve"> </w:t>
      </w:r>
      <w:proofErr w:type="spellStart"/>
      <w:r w:rsidR="004926DE">
        <w:rPr>
          <w:lang w:val="en-US"/>
        </w:rPr>
        <w:t>ve</w:t>
      </w:r>
      <w:proofErr w:type="spellEnd"/>
      <w:r w:rsidR="004926DE">
        <w:rPr>
          <w:lang w:val="en-US"/>
        </w:rPr>
        <w:t xml:space="preserve"> </w:t>
      </w:r>
      <w:proofErr w:type="spellStart"/>
      <w:r w:rsidR="00874834">
        <w:rPr>
          <w:lang w:val="en-US"/>
        </w:rPr>
        <w:t>Ermeni</w:t>
      </w:r>
      <w:proofErr w:type="spellEnd"/>
      <w:r w:rsidR="00874834">
        <w:rPr>
          <w:lang w:val="en-US"/>
        </w:rPr>
        <w:t xml:space="preserve"> </w:t>
      </w:r>
      <w:proofErr w:type="spellStart"/>
      <w:r w:rsidR="00874834">
        <w:rPr>
          <w:lang w:val="en-US"/>
        </w:rPr>
        <w:t>ordusunda</w:t>
      </w:r>
      <w:proofErr w:type="spellEnd"/>
      <w:r w:rsidR="00874834">
        <w:rPr>
          <w:lang w:val="en-US"/>
        </w:rPr>
        <w:t xml:space="preserve"> </w:t>
      </w:r>
      <w:proofErr w:type="spellStart"/>
      <w:r w:rsidR="00874834">
        <w:rPr>
          <w:lang w:val="en-US"/>
        </w:rPr>
        <w:t>askerlik</w:t>
      </w:r>
      <w:proofErr w:type="spellEnd"/>
      <w:r w:rsidR="00874834">
        <w:rPr>
          <w:lang w:val="en-US"/>
        </w:rPr>
        <w:t xml:space="preserve"> </w:t>
      </w:r>
      <w:proofErr w:type="spellStart"/>
      <w:r w:rsidR="00874834">
        <w:rPr>
          <w:lang w:val="en-US"/>
        </w:rPr>
        <w:t>yapmaya</w:t>
      </w:r>
      <w:proofErr w:type="spellEnd"/>
      <w:r w:rsidR="00874834">
        <w:rPr>
          <w:lang w:val="en-US"/>
        </w:rPr>
        <w:t xml:space="preserve"> </w:t>
      </w:r>
      <w:proofErr w:type="spellStart"/>
      <w:r w:rsidR="00874834">
        <w:rPr>
          <w:lang w:val="en-US"/>
        </w:rPr>
        <w:t>elverişli</w:t>
      </w:r>
      <w:proofErr w:type="spellEnd"/>
      <w:r w:rsidR="00874834">
        <w:rPr>
          <w:lang w:val="en-US"/>
        </w:rPr>
        <w:t xml:space="preserve"> </w:t>
      </w:r>
      <w:proofErr w:type="spellStart"/>
      <w:r w:rsidR="00874834">
        <w:rPr>
          <w:lang w:val="en-US"/>
        </w:rPr>
        <w:t>tüm</w:t>
      </w:r>
      <w:proofErr w:type="spellEnd"/>
      <w:r w:rsidR="00874834">
        <w:rPr>
          <w:lang w:val="en-US"/>
        </w:rPr>
        <w:t xml:space="preserve"> </w:t>
      </w:r>
      <w:proofErr w:type="spellStart"/>
      <w:r w:rsidR="00874834">
        <w:rPr>
          <w:lang w:val="en-US"/>
        </w:rPr>
        <w:t>Ermeni</w:t>
      </w:r>
      <w:proofErr w:type="spellEnd"/>
      <w:r w:rsidR="00874834">
        <w:rPr>
          <w:lang w:val="en-US"/>
        </w:rPr>
        <w:t xml:space="preserve"> </w:t>
      </w:r>
      <w:proofErr w:type="spellStart"/>
      <w:r w:rsidR="00874834">
        <w:rPr>
          <w:lang w:val="en-US"/>
        </w:rPr>
        <w:t>vatandaşların</w:t>
      </w:r>
      <w:proofErr w:type="spellEnd"/>
      <w:r w:rsidR="00874834">
        <w:rPr>
          <w:lang w:val="en-US"/>
        </w:rPr>
        <w:t xml:space="preserve"> </w:t>
      </w:r>
      <w:proofErr w:type="spellStart"/>
      <w:r w:rsidR="00874834">
        <w:rPr>
          <w:lang w:val="en-US"/>
        </w:rPr>
        <w:t>bu</w:t>
      </w:r>
      <w:proofErr w:type="spellEnd"/>
      <w:r w:rsidR="00874834">
        <w:rPr>
          <w:lang w:val="en-US"/>
        </w:rPr>
        <w:t xml:space="preserve"> </w:t>
      </w:r>
      <w:proofErr w:type="spellStart"/>
      <w:r w:rsidR="00874834">
        <w:rPr>
          <w:lang w:val="en-US"/>
        </w:rPr>
        <w:t>yükümlülüğü</w:t>
      </w:r>
      <w:proofErr w:type="spellEnd"/>
      <w:r w:rsidR="00874834">
        <w:rPr>
          <w:lang w:val="en-US"/>
        </w:rPr>
        <w:t xml:space="preserve">, </w:t>
      </w:r>
      <w:proofErr w:type="spellStart"/>
      <w:r w:rsidR="00874834">
        <w:rPr>
          <w:lang w:val="en-US"/>
        </w:rPr>
        <w:t>Anayasa</w:t>
      </w:r>
      <w:r w:rsidR="006D60C9">
        <w:rPr>
          <w:lang w:val="en-US"/>
        </w:rPr>
        <w:t>’</w:t>
      </w:r>
      <w:r w:rsidR="00874834">
        <w:rPr>
          <w:lang w:val="en-US"/>
        </w:rPr>
        <w:t>nın</w:t>
      </w:r>
      <w:proofErr w:type="spellEnd"/>
      <w:r w:rsidR="00874834">
        <w:rPr>
          <w:lang w:val="en-US"/>
        </w:rPr>
        <w:t xml:space="preserve"> 47. </w:t>
      </w:r>
      <w:proofErr w:type="spellStart"/>
      <w:r w:rsidR="00874834">
        <w:rPr>
          <w:lang w:val="en-US"/>
        </w:rPr>
        <w:t>maddesinde</w:t>
      </w:r>
      <w:proofErr w:type="spellEnd"/>
      <w:r w:rsidR="00874834">
        <w:rPr>
          <w:lang w:val="en-US"/>
        </w:rPr>
        <w:t xml:space="preserve"> </w:t>
      </w:r>
      <w:proofErr w:type="spellStart"/>
      <w:r w:rsidR="00874834">
        <w:rPr>
          <w:lang w:val="en-US"/>
        </w:rPr>
        <w:t>ve</w:t>
      </w:r>
      <w:proofErr w:type="spellEnd"/>
      <w:r w:rsidR="00874834">
        <w:rPr>
          <w:lang w:val="en-US"/>
        </w:rPr>
        <w:t xml:space="preserve"> </w:t>
      </w:r>
      <w:proofErr w:type="spellStart"/>
      <w:r w:rsidR="00874834">
        <w:rPr>
          <w:lang w:val="en-US"/>
        </w:rPr>
        <w:t>askeri</w:t>
      </w:r>
      <w:proofErr w:type="spellEnd"/>
      <w:r w:rsidR="00874834">
        <w:rPr>
          <w:lang w:val="en-US"/>
        </w:rPr>
        <w:t xml:space="preserve"> </w:t>
      </w:r>
      <w:proofErr w:type="spellStart"/>
      <w:r w:rsidR="00874834">
        <w:rPr>
          <w:lang w:val="en-US"/>
        </w:rPr>
        <w:t>yükümlülükler</w:t>
      </w:r>
      <w:proofErr w:type="spellEnd"/>
      <w:r w:rsidR="00874834">
        <w:rPr>
          <w:lang w:val="en-US"/>
        </w:rPr>
        <w:t xml:space="preserve"> </w:t>
      </w:r>
      <w:proofErr w:type="spellStart"/>
      <w:r w:rsidR="00874834">
        <w:rPr>
          <w:lang w:val="en-US"/>
        </w:rPr>
        <w:t>ile</w:t>
      </w:r>
      <w:proofErr w:type="spellEnd"/>
      <w:r w:rsidR="00874834">
        <w:rPr>
          <w:lang w:val="en-US"/>
        </w:rPr>
        <w:t xml:space="preserve"> </w:t>
      </w:r>
      <w:proofErr w:type="spellStart"/>
      <w:r w:rsidR="00874834">
        <w:rPr>
          <w:lang w:val="en-US"/>
        </w:rPr>
        <w:t>ilgili</w:t>
      </w:r>
      <w:proofErr w:type="spellEnd"/>
      <w:r w:rsidR="00874834">
        <w:rPr>
          <w:lang w:val="en-US"/>
        </w:rPr>
        <w:t xml:space="preserve"> </w:t>
      </w:r>
      <w:proofErr w:type="spellStart"/>
      <w:r w:rsidR="00874834">
        <w:rPr>
          <w:lang w:val="en-US"/>
        </w:rPr>
        <w:t>yasanın</w:t>
      </w:r>
      <w:proofErr w:type="spellEnd"/>
      <w:r w:rsidR="00874834">
        <w:rPr>
          <w:lang w:val="en-US"/>
        </w:rPr>
        <w:t xml:space="preserve"> 3 </w:t>
      </w:r>
      <w:proofErr w:type="spellStart"/>
      <w:r w:rsidR="00874834">
        <w:rPr>
          <w:lang w:val="en-US"/>
        </w:rPr>
        <w:t>ve</w:t>
      </w:r>
      <w:proofErr w:type="spellEnd"/>
      <w:r w:rsidR="00874834">
        <w:rPr>
          <w:lang w:val="en-US"/>
        </w:rPr>
        <w:t xml:space="preserve"> 11. </w:t>
      </w:r>
      <w:proofErr w:type="spellStart"/>
      <w:r w:rsidR="00874834">
        <w:rPr>
          <w:lang w:val="en-US"/>
        </w:rPr>
        <w:t>maddelerinde</w:t>
      </w:r>
      <w:proofErr w:type="spellEnd"/>
      <w:r w:rsidR="00874834">
        <w:rPr>
          <w:lang w:val="en-US"/>
        </w:rPr>
        <w:t xml:space="preserve"> </w:t>
      </w:r>
      <w:proofErr w:type="spellStart"/>
      <w:r w:rsidR="00874834">
        <w:rPr>
          <w:lang w:val="en-US"/>
        </w:rPr>
        <w:t>düzenlenmiştir</w:t>
      </w:r>
      <w:proofErr w:type="spellEnd"/>
      <w:r w:rsidR="00874834">
        <w:rPr>
          <w:lang w:val="en-US"/>
        </w:rPr>
        <w:t xml:space="preserve">. </w:t>
      </w:r>
      <w:proofErr w:type="spellStart"/>
      <w:r w:rsidR="00874834">
        <w:rPr>
          <w:lang w:val="en-US"/>
        </w:rPr>
        <w:t>Bununla</w:t>
      </w:r>
      <w:proofErr w:type="spellEnd"/>
      <w:r w:rsidR="00874834">
        <w:rPr>
          <w:lang w:val="en-US"/>
        </w:rPr>
        <w:t xml:space="preserve"> </w:t>
      </w:r>
      <w:proofErr w:type="spellStart"/>
      <w:r w:rsidR="00874834">
        <w:rPr>
          <w:lang w:val="en-US"/>
        </w:rPr>
        <w:t>birlikte</w:t>
      </w:r>
      <w:proofErr w:type="spellEnd"/>
      <w:r w:rsidR="00874834">
        <w:rPr>
          <w:lang w:val="en-US"/>
        </w:rPr>
        <w:t xml:space="preserve"> </w:t>
      </w:r>
      <w:proofErr w:type="spellStart"/>
      <w:r w:rsidR="00874834">
        <w:rPr>
          <w:lang w:val="en-US"/>
        </w:rPr>
        <w:t>Ceza</w:t>
      </w:r>
      <w:proofErr w:type="spellEnd"/>
      <w:r w:rsidR="00874834">
        <w:rPr>
          <w:lang w:val="en-US"/>
        </w:rPr>
        <w:t xml:space="preserve"> </w:t>
      </w:r>
      <w:proofErr w:type="spellStart"/>
      <w:r w:rsidR="00874834">
        <w:rPr>
          <w:lang w:val="en-US"/>
        </w:rPr>
        <w:t>Kanununun</w:t>
      </w:r>
      <w:proofErr w:type="spellEnd"/>
      <w:r w:rsidR="00874834">
        <w:rPr>
          <w:lang w:val="en-US"/>
        </w:rPr>
        <w:t xml:space="preserve"> 75. </w:t>
      </w:r>
      <w:proofErr w:type="spellStart"/>
      <w:r w:rsidR="00874834">
        <w:rPr>
          <w:lang w:val="en-US"/>
        </w:rPr>
        <w:t>maddesi</w:t>
      </w:r>
      <w:proofErr w:type="spellEnd"/>
      <w:r w:rsidR="004926DE">
        <w:rPr>
          <w:lang w:val="en-US"/>
        </w:rPr>
        <w:t>,</w:t>
      </w:r>
      <w:r w:rsidR="00874834">
        <w:rPr>
          <w:lang w:val="en-US"/>
        </w:rPr>
        <w:t xml:space="preserve"> </w:t>
      </w:r>
      <w:proofErr w:type="spellStart"/>
      <w:r w:rsidR="00874834">
        <w:rPr>
          <w:lang w:val="en-US"/>
        </w:rPr>
        <w:t>askerlik</w:t>
      </w:r>
      <w:proofErr w:type="spellEnd"/>
      <w:r w:rsidR="00874834">
        <w:rPr>
          <w:lang w:val="en-US"/>
        </w:rPr>
        <w:t xml:space="preserve"> </w:t>
      </w:r>
      <w:proofErr w:type="spellStart"/>
      <w:r w:rsidR="00874834">
        <w:rPr>
          <w:lang w:val="en-US"/>
        </w:rPr>
        <w:t>ile</w:t>
      </w:r>
      <w:proofErr w:type="spellEnd"/>
      <w:r w:rsidR="00874834">
        <w:rPr>
          <w:lang w:val="en-US"/>
        </w:rPr>
        <w:t xml:space="preserve"> </w:t>
      </w:r>
      <w:proofErr w:type="spellStart"/>
      <w:r w:rsidR="00874834">
        <w:rPr>
          <w:lang w:val="en-US"/>
        </w:rPr>
        <w:t>ilgili</w:t>
      </w:r>
      <w:proofErr w:type="spellEnd"/>
      <w:r w:rsidR="00874834">
        <w:rPr>
          <w:lang w:val="en-US"/>
        </w:rPr>
        <w:t xml:space="preserve"> </w:t>
      </w:r>
      <w:proofErr w:type="spellStart"/>
      <w:r w:rsidR="00874834">
        <w:rPr>
          <w:lang w:val="en-US"/>
        </w:rPr>
        <w:t>yükümlülüklerin</w:t>
      </w:r>
      <w:proofErr w:type="spellEnd"/>
      <w:r w:rsidR="00874834">
        <w:rPr>
          <w:lang w:val="en-US"/>
        </w:rPr>
        <w:t xml:space="preserve"> </w:t>
      </w:r>
      <w:proofErr w:type="spellStart"/>
      <w:r w:rsidR="00874834">
        <w:rPr>
          <w:lang w:val="en-US"/>
        </w:rPr>
        <w:t>yerine</w:t>
      </w:r>
      <w:proofErr w:type="spellEnd"/>
      <w:r w:rsidR="00874834">
        <w:rPr>
          <w:lang w:val="en-US"/>
        </w:rPr>
        <w:t xml:space="preserve"> </w:t>
      </w:r>
      <w:proofErr w:type="spellStart"/>
      <w:r w:rsidR="00874834">
        <w:rPr>
          <w:lang w:val="en-US"/>
        </w:rPr>
        <w:t>getir</w:t>
      </w:r>
      <w:r w:rsidR="004926DE">
        <w:rPr>
          <w:lang w:val="en-US"/>
        </w:rPr>
        <w:t>i</w:t>
      </w:r>
      <w:r w:rsidR="00874834">
        <w:rPr>
          <w:lang w:val="en-US"/>
        </w:rPr>
        <w:t>lmemesi</w:t>
      </w:r>
      <w:proofErr w:type="spellEnd"/>
      <w:r w:rsidR="00874834">
        <w:rPr>
          <w:lang w:val="en-US"/>
        </w:rPr>
        <w:t xml:space="preserve"> </w:t>
      </w:r>
      <w:proofErr w:type="spellStart"/>
      <w:r w:rsidR="00874834">
        <w:rPr>
          <w:lang w:val="en-US"/>
        </w:rPr>
        <w:t>durumunda</w:t>
      </w:r>
      <w:proofErr w:type="spellEnd"/>
      <w:r w:rsidR="00874834">
        <w:rPr>
          <w:lang w:val="en-US"/>
        </w:rPr>
        <w:t xml:space="preserve"> </w:t>
      </w:r>
      <w:proofErr w:type="spellStart"/>
      <w:r w:rsidR="00874834">
        <w:rPr>
          <w:lang w:val="en-US"/>
        </w:rPr>
        <w:t>bir</w:t>
      </w:r>
      <w:proofErr w:type="spellEnd"/>
      <w:r w:rsidR="00874834">
        <w:rPr>
          <w:lang w:val="en-US"/>
        </w:rPr>
        <w:t xml:space="preserve"> </w:t>
      </w:r>
      <w:proofErr w:type="spellStart"/>
      <w:r w:rsidR="00874834">
        <w:rPr>
          <w:lang w:val="en-US"/>
        </w:rPr>
        <w:t>ceza</w:t>
      </w:r>
      <w:proofErr w:type="spellEnd"/>
      <w:r w:rsidR="00874834">
        <w:rPr>
          <w:lang w:val="en-US"/>
        </w:rPr>
        <w:t xml:space="preserve"> </w:t>
      </w:r>
      <w:proofErr w:type="spellStart"/>
      <w:r w:rsidR="00874834">
        <w:rPr>
          <w:lang w:val="en-US"/>
        </w:rPr>
        <w:t>öngörmektedir</w:t>
      </w:r>
      <w:proofErr w:type="spellEnd"/>
      <w:r w:rsidR="00874834">
        <w:rPr>
          <w:lang w:val="en-US"/>
        </w:rPr>
        <w:t xml:space="preserve">. Bu </w:t>
      </w:r>
      <w:proofErr w:type="spellStart"/>
      <w:r w:rsidR="00874834">
        <w:rPr>
          <w:lang w:val="en-US"/>
        </w:rPr>
        <w:t>hukuki</w:t>
      </w:r>
      <w:proofErr w:type="spellEnd"/>
      <w:r w:rsidR="00874834">
        <w:rPr>
          <w:lang w:val="en-US"/>
        </w:rPr>
        <w:t xml:space="preserve"> </w:t>
      </w:r>
      <w:proofErr w:type="spellStart"/>
      <w:r w:rsidR="00874834">
        <w:rPr>
          <w:lang w:val="en-US"/>
        </w:rPr>
        <w:t>hükümler</w:t>
      </w:r>
      <w:proofErr w:type="spellEnd"/>
      <w:r w:rsidR="00874834">
        <w:rPr>
          <w:lang w:val="en-US"/>
        </w:rPr>
        <w:t xml:space="preserve"> hem </w:t>
      </w:r>
      <w:proofErr w:type="spellStart"/>
      <w:r w:rsidR="00874834">
        <w:rPr>
          <w:lang w:val="en-US"/>
        </w:rPr>
        <w:t>ulaşılabilirdir</w:t>
      </w:r>
      <w:proofErr w:type="spellEnd"/>
      <w:r w:rsidR="00874834">
        <w:rPr>
          <w:lang w:val="en-US"/>
        </w:rPr>
        <w:t xml:space="preserve"> </w:t>
      </w:r>
      <w:proofErr w:type="spellStart"/>
      <w:r w:rsidR="00874834">
        <w:rPr>
          <w:lang w:val="en-US"/>
        </w:rPr>
        <w:t>ve</w:t>
      </w:r>
      <w:proofErr w:type="spellEnd"/>
      <w:r w:rsidR="00874834">
        <w:rPr>
          <w:lang w:val="en-US"/>
        </w:rPr>
        <w:t xml:space="preserve"> </w:t>
      </w:r>
      <w:r w:rsidR="004926DE">
        <w:rPr>
          <w:lang w:val="en-US"/>
        </w:rPr>
        <w:t xml:space="preserve">hem de </w:t>
      </w:r>
      <w:proofErr w:type="spellStart"/>
      <w:r w:rsidR="00874834">
        <w:rPr>
          <w:lang w:val="en-US"/>
        </w:rPr>
        <w:t>yeteri</w:t>
      </w:r>
      <w:proofErr w:type="spellEnd"/>
      <w:r w:rsidR="00874834">
        <w:rPr>
          <w:lang w:val="en-US"/>
        </w:rPr>
        <w:t xml:space="preserve"> </w:t>
      </w:r>
      <w:proofErr w:type="spellStart"/>
      <w:r w:rsidR="00874834">
        <w:rPr>
          <w:lang w:val="en-US"/>
        </w:rPr>
        <w:t>kadar</w:t>
      </w:r>
      <w:proofErr w:type="spellEnd"/>
      <w:r w:rsidR="00874834">
        <w:rPr>
          <w:lang w:val="en-US"/>
        </w:rPr>
        <w:t xml:space="preserve"> </w:t>
      </w:r>
      <w:proofErr w:type="spellStart"/>
      <w:r w:rsidR="00874834">
        <w:rPr>
          <w:lang w:val="en-US"/>
        </w:rPr>
        <w:t>açıktır</w:t>
      </w:r>
      <w:proofErr w:type="spellEnd"/>
      <w:r w:rsidR="00874834">
        <w:rPr>
          <w:lang w:val="en-US"/>
        </w:rPr>
        <w:t xml:space="preserve">. </w:t>
      </w:r>
      <w:proofErr w:type="spellStart"/>
      <w:r w:rsidR="00874834">
        <w:rPr>
          <w:lang w:val="en-US"/>
        </w:rPr>
        <w:t>Ayrıca</w:t>
      </w:r>
      <w:proofErr w:type="spellEnd"/>
      <w:r w:rsidR="00874834">
        <w:rPr>
          <w:lang w:val="en-US"/>
        </w:rPr>
        <w:t xml:space="preserve">, </w:t>
      </w:r>
      <w:proofErr w:type="spellStart"/>
      <w:r w:rsidR="00874834">
        <w:rPr>
          <w:lang w:val="en-US"/>
        </w:rPr>
        <w:t>olayların</w:t>
      </w:r>
      <w:proofErr w:type="spellEnd"/>
      <w:r w:rsidR="00874834">
        <w:rPr>
          <w:lang w:val="en-US"/>
        </w:rPr>
        <w:t xml:space="preserve"> </w:t>
      </w:r>
      <w:proofErr w:type="spellStart"/>
      <w:r w:rsidR="00874834">
        <w:rPr>
          <w:lang w:val="en-US"/>
        </w:rPr>
        <w:t>olduğu</w:t>
      </w:r>
      <w:proofErr w:type="spellEnd"/>
      <w:r w:rsidR="00874834">
        <w:rPr>
          <w:lang w:val="en-US"/>
        </w:rPr>
        <w:t xml:space="preserve"> </w:t>
      </w:r>
      <w:proofErr w:type="spellStart"/>
      <w:r w:rsidR="00874834">
        <w:rPr>
          <w:lang w:val="en-US"/>
        </w:rPr>
        <w:t>dönemde</w:t>
      </w:r>
      <w:proofErr w:type="spellEnd"/>
      <w:r w:rsidR="00874834">
        <w:rPr>
          <w:lang w:val="en-US"/>
        </w:rPr>
        <w:t xml:space="preserve"> </w:t>
      </w:r>
      <w:proofErr w:type="spellStart"/>
      <w:r w:rsidR="00874834">
        <w:rPr>
          <w:lang w:val="en-US"/>
        </w:rPr>
        <w:t>vicdani</w:t>
      </w:r>
      <w:proofErr w:type="spellEnd"/>
      <w:r w:rsidR="00874834">
        <w:rPr>
          <w:lang w:val="en-US"/>
        </w:rPr>
        <w:t xml:space="preserve"> red </w:t>
      </w:r>
      <w:proofErr w:type="spellStart"/>
      <w:r w:rsidR="00874834">
        <w:rPr>
          <w:lang w:val="en-US"/>
        </w:rPr>
        <w:t>hakkı</w:t>
      </w:r>
      <w:proofErr w:type="spellEnd"/>
      <w:r w:rsidR="00874834">
        <w:rPr>
          <w:lang w:val="en-US"/>
        </w:rPr>
        <w:t xml:space="preserve"> </w:t>
      </w:r>
      <w:proofErr w:type="spellStart"/>
      <w:r w:rsidR="00874834">
        <w:rPr>
          <w:lang w:val="en-US"/>
        </w:rPr>
        <w:t>Ermeni</w:t>
      </w:r>
      <w:proofErr w:type="spellEnd"/>
      <w:r w:rsidR="00874834">
        <w:rPr>
          <w:lang w:val="en-US"/>
        </w:rPr>
        <w:t xml:space="preserve"> </w:t>
      </w:r>
      <w:proofErr w:type="spellStart"/>
      <w:r w:rsidR="00874834">
        <w:rPr>
          <w:lang w:val="en-US"/>
        </w:rPr>
        <w:t>mevzuatında</w:t>
      </w:r>
      <w:proofErr w:type="spellEnd"/>
      <w:r w:rsidR="00874834">
        <w:rPr>
          <w:lang w:val="en-US"/>
        </w:rPr>
        <w:t xml:space="preserve"> </w:t>
      </w:r>
      <w:proofErr w:type="spellStart"/>
      <w:r w:rsidR="00874834">
        <w:rPr>
          <w:lang w:val="en-US"/>
        </w:rPr>
        <w:t>tanınmamıştır</w:t>
      </w:r>
      <w:proofErr w:type="spellEnd"/>
      <w:r w:rsidR="00874834">
        <w:rPr>
          <w:lang w:val="en-US"/>
        </w:rPr>
        <w:t>.</w:t>
      </w:r>
    </w:p>
    <w:p w:rsidR="00874834" w:rsidRDefault="00EA7F37" w:rsidP="00E05F30">
      <w:pPr>
        <w:pStyle w:val="JuPara"/>
        <w:rPr>
          <w:lang w:val="da-DK"/>
        </w:rPr>
      </w:pPr>
      <w:r w:rsidRPr="000B6220">
        <w:fldChar w:fldCharType="begin"/>
      </w:r>
      <w:r w:rsidRPr="00E106B7">
        <w:rPr>
          <w:lang w:val="da-DK"/>
        </w:rPr>
        <w:instrText xml:space="preserve"> SEQ level0 \*arabic </w:instrText>
      </w:r>
      <w:r w:rsidRPr="000B6220">
        <w:fldChar w:fldCharType="separate"/>
      </w:r>
      <w:r w:rsidR="002413E8" w:rsidRPr="00E106B7">
        <w:rPr>
          <w:noProof/>
          <w:lang w:val="da-DK"/>
        </w:rPr>
        <w:t>84</w:t>
      </w:r>
      <w:r w:rsidRPr="000B6220">
        <w:fldChar w:fldCharType="end"/>
      </w:r>
      <w:r w:rsidRPr="00E106B7">
        <w:rPr>
          <w:lang w:val="da-DK"/>
        </w:rPr>
        <w:t>.  </w:t>
      </w:r>
      <w:r w:rsidR="00532D59" w:rsidRPr="00E106B7">
        <w:rPr>
          <w:lang w:val="da-DK"/>
        </w:rPr>
        <w:t xml:space="preserve">İkinci olarak, müdahale demokratik bir toplumda gerekliydi. Tüm demokratik toplumların </w:t>
      </w:r>
      <w:r w:rsidR="003A60A8" w:rsidRPr="00E106B7">
        <w:rPr>
          <w:lang w:val="da-DK"/>
        </w:rPr>
        <w:t>temel ilkelerinden biri,</w:t>
      </w:r>
      <w:r w:rsidR="00532D59" w:rsidRPr="00E106B7">
        <w:rPr>
          <w:lang w:val="da-DK"/>
        </w:rPr>
        <w:t xml:space="preserve"> hiçbir ayrımcılık yapılmadan tüm vatandaşların Anayasa</w:t>
      </w:r>
      <w:r w:rsidR="006D60C9" w:rsidRPr="00E106B7">
        <w:rPr>
          <w:lang w:val="da-DK"/>
        </w:rPr>
        <w:t>’</w:t>
      </w:r>
      <w:r w:rsidR="00532D59" w:rsidRPr="00E106B7">
        <w:rPr>
          <w:lang w:val="da-DK"/>
        </w:rPr>
        <w:t>da ve yasalarda bulunan tüm hak ve özgürlüklerden faydalanmaları</w:t>
      </w:r>
      <w:r w:rsidR="003A60A8" w:rsidRPr="00E106B7">
        <w:rPr>
          <w:lang w:val="da-DK"/>
        </w:rPr>
        <w:t xml:space="preserve"> il</w:t>
      </w:r>
      <w:r w:rsidR="00532D59" w:rsidRPr="00E106B7">
        <w:rPr>
          <w:lang w:val="da-DK"/>
        </w:rPr>
        <w:t xml:space="preserve">e bu metinlerde bulunan yükümlülüklere </w:t>
      </w:r>
      <w:r w:rsidR="003A60A8" w:rsidRPr="00E106B7">
        <w:rPr>
          <w:lang w:val="da-DK"/>
        </w:rPr>
        <w:t>tabi olmaları</w:t>
      </w:r>
      <w:r w:rsidR="004926DE" w:rsidRPr="00E106B7">
        <w:rPr>
          <w:lang w:val="da-DK"/>
        </w:rPr>
        <w:t xml:space="preserve"> zorunluluğudur</w:t>
      </w:r>
      <w:r w:rsidR="003A60A8" w:rsidRPr="00E106B7">
        <w:rPr>
          <w:lang w:val="da-DK"/>
        </w:rPr>
        <w:t xml:space="preserve">. Dolayısıyla Hükümete göre, </w:t>
      </w:r>
      <w:r w:rsidR="00EE1044" w:rsidRPr="00E106B7">
        <w:rPr>
          <w:lang w:val="da-DK"/>
        </w:rPr>
        <w:t xml:space="preserve">ulusal </w:t>
      </w:r>
      <w:r w:rsidR="003A60A8" w:rsidRPr="00E106B7">
        <w:rPr>
          <w:lang w:val="da-DK"/>
        </w:rPr>
        <w:t>makamlar yukarıda belirtilen atmışa yakın dini organizasyona, kendi dini inançlarına göre yürürlükte olan yasayı yorumlamaya ve uygulamaya izin ver</w:t>
      </w:r>
      <w:r w:rsidR="00EE1044" w:rsidRPr="00E106B7">
        <w:rPr>
          <w:lang w:val="da-DK"/>
        </w:rPr>
        <w:t>seydi</w:t>
      </w:r>
      <w:r w:rsidR="003A60A8" w:rsidRPr="00E106B7">
        <w:rPr>
          <w:lang w:val="da-DK"/>
        </w:rPr>
        <w:t xml:space="preserve">, bu durum </w:t>
      </w:r>
      <w:r w:rsidR="00EE1044" w:rsidRPr="00E106B7">
        <w:rPr>
          <w:lang w:val="da-DK"/>
        </w:rPr>
        <w:t>tartışmasız olarak</w:t>
      </w:r>
      <w:r w:rsidR="004926DE" w:rsidRPr="00E106B7">
        <w:rPr>
          <w:lang w:val="da-DK"/>
        </w:rPr>
        <w:t xml:space="preserve"> kamu düzeni için ağır sonuçlar doğuracaktı</w:t>
      </w:r>
      <w:r w:rsidR="00EE1044" w:rsidRPr="00E106B7">
        <w:rPr>
          <w:lang w:val="da-DK"/>
        </w:rPr>
        <w:t>. Bu şartlarda makamların asıl görevi, tüm Ermeni vatandaşlarına dinlerinden bağımsız olarak yasanın eşit bir şekilde uygulanmasına özen gösterme</w:t>
      </w:r>
      <w:r w:rsidR="00914E02" w:rsidRPr="00E106B7">
        <w:rPr>
          <w:lang w:val="da-DK"/>
        </w:rPr>
        <w:t>kti</w:t>
      </w:r>
      <w:r w:rsidR="00EE1044" w:rsidRPr="00E106B7">
        <w:rPr>
          <w:lang w:val="da-DK"/>
        </w:rPr>
        <w:t>r ve bu durum</w:t>
      </w:r>
      <w:r w:rsidR="004926DE" w:rsidRPr="00E106B7">
        <w:rPr>
          <w:lang w:val="da-DK"/>
        </w:rPr>
        <w:t>,</w:t>
      </w:r>
      <w:r w:rsidR="00EE1044" w:rsidRPr="00E106B7">
        <w:rPr>
          <w:lang w:val="da-DK"/>
        </w:rPr>
        <w:t xml:space="preserve"> Sözleşme</w:t>
      </w:r>
      <w:r w:rsidR="006D60C9" w:rsidRPr="00E106B7">
        <w:rPr>
          <w:lang w:val="da-DK"/>
        </w:rPr>
        <w:t>’</w:t>
      </w:r>
      <w:r w:rsidR="00EE1044" w:rsidRPr="00E106B7">
        <w:rPr>
          <w:lang w:val="da-DK"/>
        </w:rPr>
        <w:t>ye aykırı bir müdahale olarak kabul edilmemelidir.</w:t>
      </w:r>
    </w:p>
    <w:p w:rsidR="00D80909" w:rsidRDefault="00D80909" w:rsidP="00E05F30">
      <w:pPr>
        <w:pStyle w:val="JuPara"/>
        <w:rPr>
          <w:lang w:val="da-DK"/>
        </w:rPr>
      </w:pPr>
    </w:p>
    <w:p w:rsidR="00D80909" w:rsidRPr="00D80909" w:rsidRDefault="00D80909" w:rsidP="00E05F30">
      <w:pPr>
        <w:pStyle w:val="JuPara"/>
        <w:rPr>
          <w:i/>
          <w:lang w:val="da-DK"/>
        </w:rPr>
      </w:pPr>
      <w:r w:rsidRPr="00D80909">
        <w:rPr>
          <w:i/>
          <w:lang w:val="da-DK"/>
        </w:rPr>
        <w:t>...</w:t>
      </w:r>
    </w:p>
    <w:p w:rsidR="006C5B9E" w:rsidRPr="00E106B7" w:rsidRDefault="00E71F66" w:rsidP="00E05F30">
      <w:pPr>
        <w:pStyle w:val="JuHA"/>
        <w:outlineLvl w:val="0"/>
      </w:pPr>
      <w:r w:rsidRPr="00E106B7">
        <w:lastRenderedPageBreak/>
        <w:t>C</w:t>
      </w:r>
      <w:r w:rsidR="006C5B9E" w:rsidRPr="00E106B7">
        <w:t>.  </w:t>
      </w:r>
      <w:proofErr w:type="spellStart"/>
      <w:r w:rsidR="0062250C" w:rsidRPr="00E106B7">
        <w:t>Mahkeme</w:t>
      </w:r>
      <w:r w:rsidR="006D60C9" w:rsidRPr="00E106B7">
        <w:t>’</w:t>
      </w:r>
      <w:r w:rsidR="0062250C" w:rsidRPr="00E106B7">
        <w:t>nin</w:t>
      </w:r>
      <w:proofErr w:type="spellEnd"/>
      <w:r w:rsidR="0062250C" w:rsidRPr="00E106B7">
        <w:t xml:space="preserve"> </w:t>
      </w:r>
      <w:proofErr w:type="spellStart"/>
      <w:r w:rsidR="0062250C" w:rsidRPr="00E106B7">
        <w:t>taktiri</w:t>
      </w:r>
      <w:proofErr w:type="spellEnd"/>
    </w:p>
    <w:p w:rsidR="00E71F66" w:rsidRPr="00E106B7" w:rsidRDefault="00E71F66" w:rsidP="00E05F30">
      <w:pPr>
        <w:pStyle w:val="JuH1"/>
        <w:outlineLvl w:val="0"/>
      </w:pPr>
      <w:r w:rsidRPr="00E106B7">
        <w:t>1.  </w:t>
      </w:r>
      <w:r w:rsidR="00C84CC3" w:rsidRPr="00E106B7">
        <w:t xml:space="preserve">9. </w:t>
      </w:r>
      <w:proofErr w:type="spellStart"/>
      <w:r w:rsidR="00C84CC3" w:rsidRPr="00E106B7">
        <w:t>maddenin</w:t>
      </w:r>
      <w:proofErr w:type="spellEnd"/>
      <w:r w:rsidR="00C84CC3" w:rsidRPr="00E106B7">
        <w:t xml:space="preserve"> </w:t>
      </w:r>
      <w:proofErr w:type="spellStart"/>
      <w:r w:rsidR="00C84CC3" w:rsidRPr="00E106B7">
        <w:t>uygulanması</w:t>
      </w:r>
      <w:proofErr w:type="spellEnd"/>
    </w:p>
    <w:p w:rsidR="00C84CC3" w:rsidRPr="00E106B7" w:rsidRDefault="00BB71B1"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92</w:t>
      </w:r>
      <w:r w:rsidRPr="000B6220">
        <w:fldChar w:fldCharType="end"/>
      </w:r>
      <w:r w:rsidR="006C5B9E" w:rsidRPr="00E106B7">
        <w:t>.  </w:t>
      </w:r>
      <w:proofErr w:type="spellStart"/>
      <w:r w:rsidR="000561D3" w:rsidRPr="00E106B7">
        <w:t>Hükümet</w:t>
      </w:r>
      <w:proofErr w:type="spellEnd"/>
      <w:r w:rsidR="000561D3" w:rsidRPr="00E106B7">
        <w:t xml:space="preserve">, </w:t>
      </w:r>
      <w:proofErr w:type="spellStart"/>
      <w:r w:rsidR="000561D3" w:rsidRPr="00E106B7">
        <w:t>Komisyon</w:t>
      </w:r>
      <w:r w:rsidR="006D60C9" w:rsidRPr="00E106B7">
        <w:t>’</w:t>
      </w:r>
      <w:r w:rsidR="000561D3" w:rsidRPr="00E106B7">
        <w:t>un</w:t>
      </w:r>
      <w:proofErr w:type="spellEnd"/>
      <w:r w:rsidR="000561D3" w:rsidRPr="00E106B7">
        <w:t xml:space="preserve"> </w:t>
      </w:r>
      <w:proofErr w:type="spellStart"/>
      <w:r w:rsidR="000561D3" w:rsidRPr="00E106B7">
        <w:t>içtihadına</w:t>
      </w:r>
      <w:proofErr w:type="spellEnd"/>
      <w:r w:rsidR="000561D3" w:rsidRPr="00E106B7">
        <w:t xml:space="preserve"> </w:t>
      </w:r>
      <w:proofErr w:type="spellStart"/>
      <w:r w:rsidR="000561D3" w:rsidRPr="00E106B7">
        <w:t>dayanarak</w:t>
      </w:r>
      <w:proofErr w:type="spellEnd"/>
      <w:r w:rsidR="000561D3" w:rsidRPr="00E106B7">
        <w:t xml:space="preserve"> 9. </w:t>
      </w:r>
      <w:proofErr w:type="spellStart"/>
      <w:r w:rsidR="000561D3" w:rsidRPr="00E106B7">
        <w:t>maddenin</w:t>
      </w:r>
      <w:proofErr w:type="spellEnd"/>
      <w:r w:rsidR="000561D3" w:rsidRPr="00E106B7">
        <w:t xml:space="preserve"> bu </w:t>
      </w:r>
      <w:proofErr w:type="spellStart"/>
      <w:r w:rsidR="000561D3" w:rsidRPr="00E106B7">
        <w:t>davada</w:t>
      </w:r>
      <w:proofErr w:type="spellEnd"/>
      <w:r w:rsidR="000561D3" w:rsidRPr="00E106B7">
        <w:t xml:space="preserve"> </w:t>
      </w:r>
      <w:proofErr w:type="spellStart"/>
      <w:r w:rsidR="000561D3" w:rsidRPr="00E106B7">
        <w:t>uygulanmasına</w:t>
      </w:r>
      <w:proofErr w:type="spellEnd"/>
      <w:r w:rsidR="000561D3" w:rsidRPr="00E106B7">
        <w:t xml:space="preserve"> </w:t>
      </w:r>
      <w:proofErr w:type="spellStart"/>
      <w:r w:rsidR="000561D3" w:rsidRPr="00E106B7">
        <w:t>karşı</w:t>
      </w:r>
      <w:proofErr w:type="spellEnd"/>
      <w:r w:rsidR="000561D3" w:rsidRPr="00E106B7">
        <w:t xml:space="preserve"> </w:t>
      </w:r>
      <w:proofErr w:type="spellStart"/>
      <w:r w:rsidR="000561D3" w:rsidRPr="00E106B7">
        <w:t>çıkmaktadır</w:t>
      </w:r>
      <w:proofErr w:type="spellEnd"/>
      <w:r w:rsidR="000561D3" w:rsidRPr="00E106B7">
        <w:t xml:space="preserve"> ; buna </w:t>
      </w:r>
      <w:proofErr w:type="spellStart"/>
      <w:r w:rsidR="000561D3" w:rsidRPr="00E106B7">
        <w:t>karşın</w:t>
      </w:r>
      <w:proofErr w:type="spellEnd"/>
      <w:r w:rsidR="000561D3" w:rsidRPr="00E106B7">
        <w:t xml:space="preserve"> </w:t>
      </w:r>
      <w:proofErr w:type="spellStart"/>
      <w:r w:rsidR="000561D3" w:rsidRPr="00E106B7">
        <w:t>başvurucu</w:t>
      </w:r>
      <w:proofErr w:type="spellEnd"/>
      <w:r w:rsidR="000561D3" w:rsidRPr="00E106B7">
        <w:t xml:space="preserve"> </w:t>
      </w:r>
      <w:proofErr w:type="spellStart"/>
      <w:r w:rsidR="000561D3" w:rsidRPr="00E106B7">
        <w:t>ve</w:t>
      </w:r>
      <w:proofErr w:type="spellEnd"/>
      <w:r w:rsidR="000561D3" w:rsidRPr="00E106B7">
        <w:t xml:space="preserve"> </w:t>
      </w:r>
      <w:proofErr w:type="spellStart"/>
      <w:r w:rsidR="000561D3" w:rsidRPr="00E106B7">
        <w:t>müdahil</w:t>
      </w:r>
      <w:proofErr w:type="spellEnd"/>
      <w:r w:rsidR="000561D3" w:rsidRPr="00E106B7">
        <w:t xml:space="preserve"> </w:t>
      </w:r>
      <w:proofErr w:type="spellStart"/>
      <w:r w:rsidR="000561D3" w:rsidRPr="00E106B7">
        <w:t>taraflar</w:t>
      </w:r>
      <w:proofErr w:type="spellEnd"/>
      <w:r w:rsidR="000561D3" w:rsidRPr="00E106B7">
        <w:t xml:space="preserve">, bu </w:t>
      </w:r>
      <w:proofErr w:type="spellStart"/>
      <w:r w:rsidR="000561D3" w:rsidRPr="00E106B7">
        <w:t>içtihad</w:t>
      </w:r>
      <w:r w:rsidR="00ED1BDC" w:rsidRPr="00E106B7">
        <w:t>ın</w:t>
      </w:r>
      <w:proofErr w:type="spellEnd"/>
      <w:r w:rsidR="00ED1BDC" w:rsidRPr="00E106B7">
        <w:t xml:space="preserve"> </w:t>
      </w:r>
      <w:proofErr w:type="spellStart"/>
      <w:r w:rsidR="000561D3" w:rsidRPr="00E106B7">
        <w:t>eski</w:t>
      </w:r>
      <w:r w:rsidR="00ED1BDC" w:rsidRPr="00E106B7">
        <w:t>diğini</w:t>
      </w:r>
      <w:proofErr w:type="spellEnd"/>
      <w:r w:rsidR="000561D3" w:rsidRPr="00E106B7">
        <w:t xml:space="preserve"> </w:t>
      </w:r>
      <w:proofErr w:type="spellStart"/>
      <w:r w:rsidR="000561D3" w:rsidRPr="00E106B7">
        <w:t>belirterek</w:t>
      </w:r>
      <w:proofErr w:type="spellEnd"/>
      <w:r w:rsidR="000561D3" w:rsidRPr="00E106B7">
        <w:t xml:space="preserve">, </w:t>
      </w:r>
      <w:proofErr w:type="spellStart"/>
      <w:r w:rsidR="000561D3" w:rsidRPr="00E106B7">
        <w:t>içtihadın</w:t>
      </w:r>
      <w:proofErr w:type="spellEnd"/>
      <w:r w:rsidR="000561D3" w:rsidRPr="00E106B7">
        <w:t xml:space="preserve"> </w:t>
      </w:r>
      <w:proofErr w:type="spellStart"/>
      <w:r w:rsidR="000561D3" w:rsidRPr="00E106B7">
        <w:t>günün</w:t>
      </w:r>
      <w:proofErr w:type="spellEnd"/>
      <w:r w:rsidR="000561D3" w:rsidRPr="00E106B7">
        <w:t xml:space="preserve"> </w:t>
      </w:r>
      <w:proofErr w:type="spellStart"/>
      <w:r w:rsidR="000561D3" w:rsidRPr="00E106B7">
        <w:t>koşullarına</w:t>
      </w:r>
      <w:proofErr w:type="spellEnd"/>
      <w:r w:rsidR="000561D3" w:rsidRPr="00E106B7">
        <w:t xml:space="preserve"> </w:t>
      </w:r>
      <w:proofErr w:type="spellStart"/>
      <w:r w:rsidR="000561D3" w:rsidRPr="00E106B7">
        <w:t>uyumlu</w:t>
      </w:r>
      <w:proofErr w:type="spellEnd"/>
      <w:r w:rsidR="000561D3" w:rsidRPr="00E106B7">
        <w:t xml:space="preserve"> hale </w:t>
      </w:r>
      <w:proofErr w:type="spellStart"/>
      <w:r w:rsidR="000561D3" w:rsidRPr="00E106B7">
        <w:t>getirilmesini</w:t>
      </w:r>
      <w:proofErr w:type="spellEnd"/>
      <w:r w:rsidR="000561D3" w:rsidRPr="00E106B7">
        <w:t xml:space="preserve"> </w:t>
      </w:r>
      <w:proofErr w:type="spellStart"/>
      <w:r w:rsidR="000561D3" w:rsidRPr="00E106B7">
        <w:t>istemektedirler</w:t>
      </w:r>
      <w:proofErr w:type="spellEnd"/>
      <w:r w:rsidR="000561D3" w:rsidRPr="00E106B7">
        <w:t>.</w:t>
      </w:r>
    </w:p>
    <w:p w:rsidR="00E71F66" w:rsidRPr="00E106B7" w:rsidRDefault="00E71F66" w:rsidP="00E05F30">
      <w:pPr>
        <w:pStyle w:val="JuHa0"/>
      </w:pPr>
      <w:r w:rsidRPr="00E106B7">
        <w:t>a)  </w:t>
      </w:r>
      <w:proofErr w:type="spellStart"/>
      <w:r w:rsidR="008A4565" w:rsidRPr="00E106B7">
        <w:t>İlgili</w:t>
      </w:r>
      <w:proofErr w:type="spellEnd"/>
      <w:r w:rsidR="008A4565" w:rsidRPr="00E106B7">
        <w:t xml:space="preserve"> </w:t>
      </w:r>
      <w:proofErr w:type="spellStart"/>
      <w:r w:rsidR="008A4565" w:rsidRPr="00E106B7">
        <w:t>içtihadın</w:t>
      </w:r>
      <w:proofErr w:type="spellEnd"/>
      <w:r w:rsidR="008A4565" w:rsidRPr="00E106B7">
        <w:t xml:space="preserve"> </w:t>
      </w:r>
      <w:proofErr w:type="spellStart"/>
      <w:r w:rsidR="008A4565" w:rsidRPr="00E106B7">
        <w:t>özeti</w:t>
      </w:r>
      <w:proofErr w:type="spellEnd"/>
    </w:p>
    <w:p w:rsidR="008A4565" w:rsidRPr="00E106B7" w:rsidRDefault="00BB71B1"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93</w:t>
      </w:r>
      <w:r w:rsidRPr="000B6220">
        <w:fldChar w:fldCharType="end"/>
      </w:r>
      <w:r w:rsidR="006C5B9E" w:rsidRPr="00E106B7">
        <w:t>.  </w:t>
      </w:r>
      <w:proofErr w:type="spellStart"/>
      <w:r w:rsidR="00ED1BDC" w:rsidRPr="00E106B7">
        <w:t>Mahkeme</w:t>
      </w:r>
      <w:proofErr w:type="spellEnd"/>
      <w:r w:rsidR="00903FF6" w:rsidRPr="00E106B7">
        <w:t xml:space="preserve">, </w:t>
      </w:r>
      <w:proofErr w:type="spellStart"/>
      <w:r w:rsidR="00903FF6" w:rsidRPr="00E106B7">
        <w:t>sadece</w:t>
      </w:r>
      <w:proofErr w:type="spellEnd"/>
      <w:r w:rsidR="00903FF6" w:rsidRPr="00E106B7">
        <w:t xml:space="preserve"> </w:t>
      </w:r>
      <w:proofErr w:type="spellStart"/>
      <w:r w:rsidR="00903FF6" w:rsidRPr="00E106B7">
        <w:t>askerlikten</w:t>
      </w:r>
      <w:proofErr w:type="spellEnd"/>
      <w:r w:rsidR="00903FF6" w:rsidRPr="00E106B7">
        <w:t xml:space="preserve"> </w:t>
      </w:r>
      <w:proofErr w:type="spellStart"/>
      <w:r w:rsidR="00903FF6" w:rsidRPr="00E106B7">
        <w:t>değil</w:t>
      </w:r>
      <w:proofErr w:type="spellEnd"/>
      <w:r w:rsidR="00903FF6" w:rsidRPr="00E106B7">
        <w:t xml:space="preserve"> ama </w:t>
      </w:r>
      <w:proofErr w:type="spellStart"/>
      <w:r w:rsidR="00903FF6" w:rsidRPr="00E106B7">
        <w:t>aynı</w:t>
      </w:r>
      <w:proofErr w:type="spellEnd"/>
      <w:r w:rsidR="00903FF6" w:rsidRPr="00E106B7">
        <w:t xml:space="preserve"> </w:t>
      </w:r>
      <w:proofErr w:type="spellStart"/>
      <w:r w:rsidR="00903FF6" w:rsidRPr="00E106B7">
        <w:t>zamanda</w:t>
      </w:r>
      <w:proofErr w:type="spellEnd"/>
      <w:r w:rsidR="00903FF6" w:rsidRPr="00E106B7">
        <w:t xml:space="preserve"> alternatif </w:t>
      </w:r>
      <w:proofErr w:type="spellStart"/>
      <w:r w:rsidR="00903FF6" w:rsidRPr="00E106B7">
        <w:t>hizmetten</w:t>
      </w:r>
      <w:proofErr w:type="spellEnd"/>
      <w:r w:rsidR="00903FF6" w:rsidRPr="00E106B7">
        <w:t xml:space="preserve"> de </w:t>
      </w:r>
      <w:proofErr w:type="spellStart"/>
      <w:r w:rsidR="00903FF6" w:rsidRPr="00E106B7">
        <w:t>muaf</w:t>
      </w:r>
      <w:proofErr w:type="spellEnd"/>
      <w:r w:rsidR="00903FF6" w:rsidRPr="00E106B7">
        <w:t xml:space="preserve"> </w:t>
      </w:r>
      <w:proofErr w:type="spellStart"/>
      <w:r w:rsidR="00903FF6" w:rsidRPr="00E106B7">
        <w:t>olmaya</w:t>
      </w:r>
      <w:proofErr w:type="spellEnd"/>
      <w:r w:rsidR="00903FF6" w:rsidRPr="00E106B7">
        <w:t xml:space="preserve"> </w:t>
      </w:r>
      <w:proofErr w:type="spellStart"/>
      <w:r w:rsidR="00903FF6" w:rsidRPr="00E106B7">
        <w:t>çalışan</w:t>
      </w:r>
      <w:proofErr w:type="spellEnd"/>
      <w:r w:rsidR="00903FF6" w:rsidRPr="00E106B7">
        <w:t xml:space="preserve"> </w:t>
      </w:r>
      <w:proofErr w:type="spellStart"/>
      <w:r w:rsidR="00903FF6" w:rsidRPr="00E106B7">
        <w:t>bir</w:t>
      </w:r>
      <w:proofErr w:type="spellEnd"/>
      <w:r w:rsidR="00903FF6" w:rsidRPr="00E106B7">
        <w:t xml:space="preserve"> </w:t>
      </w:r>
      <w:proofErr w:type="spellStart"/>
      <w:r w:rsidR="00903FF6" w:rsidRPr="00E106B7">
        <w:t>Yehova</w:t>
      </w:r>
      <w:proofErr w:type="spellEnd"/>
      <w:r w:rsidR="00903FF6" w:rsidRPr="00E106B7">
        <w:t xml:space="preserve"> </w:t>
      </w:r>
      <w:proofErr w:type="spellStart"/>
      <w:r w:rsidR="00903FF6" w:rsidRPr="00E106B7">
        <w:t>Şahidi</w:t>
      </w:r>
      <w:proofErr w:type="spellEnd"/>
      <w:r w:rsidR="00903FF6" w:rsidRPr="00E106B7">
        <w:t xml:space="preserve"> ile </w:t>
      </w:r>
      <w:proofErr w:type="spellStart"/>
      <w:r w:rsidR="00903FF6" w:rsidRPr="00E106B7">
        <w:t>ilgili</w:t>
      </w:r>
      <w:proofErr w:type="spellEnd"/>
      <w:r w:rsidR="00903FF6" w:rsidRPr="00E106B7">
        <w:t xml:space="preserve"> </w:t>
      </w:r>
      <w:proofErr w:type="spellStart"/>
      <w:r w:rsidR="00903FF6" w:rsidRPr="00E106B7">
        <w:t>olan</w:t>
      </w:r>
      <w:proofErr w:type="spellEnd"/>
      <w:r w:rsidR="00ED1BDC" w:rsidRPr="00E106B7">
        <w:t xml:space="preserve"> </w:t>
      </w:r>
      <w:proofErr w:type="spellStart"/>
      <w:r w:rsidR="00ED1BDC" w:rsidRPr="00E106B7">
        <w:rPr>
          <w:i/>
          <w:iCs/>
        </w:rPr>
        <w:t>Grandrath</w:t>
      </w:r>
      <w:proofErr w:type="spellEnd"/>
      <w:r w:rsidR="00ED1BDC" w:rsidRPr="00E106B7">
        <w:rPr>
          <w:i/>
          <w:iCs/>
        </w:rPr>
        <w:t>/</w:t>
      </w:r>
      <w:proofErr w:type="spellStart"/>
      <w:r w:rsidR="00ED1BDC" w:rsidRPr="00E106B7">
        <w:rPr>
          <w:i/>
          <w:iCs/>
        </w:rPr>
        <w:t>Federal</w:t>
      </w:r>
      <w:proofErr w:type="spellEnd"/>
      <w:r w:rsidR="00ED1BDC" w:rsidRPr="00E106B7">
        <w:rPr>
          <w:i/>
          <w:iCs/>
        </w:rPr>
        <w:t xml:space="preserve"> </w:t>
      </w:r>
      <w:proofErr w:type="spellStart"/>
      <w:r w:rsidR="00ED1BDC" w:rsidRPr="00E106B7">
        <w:rPr>
          <w:i/>
          <w:iCs/>
        </w:rPr>
        <w:t>Almanya</w:t>
      </w:r>
      <w:proofErr w:type="spellEnd"/>
      <w:r w:rsidR="00ED1BDC" w:rsidRPr="00E106B7">
        <w:rPr>
          <w:i/>
          <w:iCs/>
        </w:rPr>
        <w:t xml:space="preserve"> </w:t>
      </w:r>
      <w:proofErr w:type="spellStart"/>
      <w:r w:rsidR="00ED1BDC" w:rsidRPr="00E106B7">
        <w:rPr>
          <w:i/>
          <w:iCs/>
        </w:rPr>
        <w:t>Cumhuriyeti</w:t>
      </w:r>
      <w:proofErr w:type="spellEnd"/>
      <w:r w:rsidR="00ED1BDC" w:rsidRPr="00E106B7">
        <w:t xml:space="preserve"> (n</w:t>
      </w:r>
      <w:r w:rsidR="00ED1BDC" w:rsidRPr="00E106B7">
        <w:rPr>
          <w:vertAlign w:val="superscript"/>
        </w:rPr>
        <w:t>o</w:t>
      </w:r>
      <w:r w:rsidR="00ED1BDC" w:rsidRPr="00E106B7">
        <w:t> 2299/64, 12 </w:t>
      </w:r>
      <w:proofErr w:type="spellStart"/>
      <w:r w:rsidR="007D47B3" w:rsidRPr="00E106B7">
        <w:t>Aralık</w:t>
      </w:r>
      <w:proofErr w:type="spellEnd"/>
      <w:r w:rsidR="00ED1BDC" w:rsidRPr="00E106B7">
        <w:t xml:space="preserve"> 1966</w:t>
      </w:r>
      <w:r w:rsidR="007D47B3" w:rsidRPr="00E106B7">
        <w:t xml:space="preserve"> </w:t>
      </w:r>
      <w:proofErr w:type="spellStart"/>
      <w:r w:rsidR="007D47B3" w:rsidRPr="00E106B7">
        <w:t>tarihli</w:t>
      </w:r>
      <w:proofErr w:type="spellEnd"/>
      <w:r w:rsidR="007D47B3" w:rsidRPr="00E106B7">
        <w:t xml:space="preserve"> </w:t>
      </w:r>
      <w:proofErr w:type="spellStart"/>
      <w:r w:rsidR="007D47B3" w:rsidRPr="00E106B7">
        <w:t>Komisyon</w:t>
      </w:r>
      <w:proofErr w:type="spellEnd"/>
      <w:r w:rsidR="007D47B3" w:rsidRPr="00E106B7">
        <w:t xml:space="preserve"> </w:t>
      </w:r>
      <w:proofErr w:type="spellStart"/>
      <w:r w:rsidR="007D47B3" w:rsidRPr="00E106B7">
        <w:t>raporu</w:t>
      </w:r>
      <w:proofErr w:type="spellEnd"/>
      <w:r w:rsidR="00ED1BDC" w:rsidRPr="00E106B7">
        <w:t xml:space="preserve">, </w:t>
      </w:r>
      <w:proofErr w:type="spellStart"/>
      <w:r w:rsidR="007D47B3" w:rsidRPr="00E106B7">
        <w:t>Avrupa</w:t>
      </w:r>
      <w:proofErr w:type="spellEnd"/>
      <w:r w:rsidR="007D47B3" w:rsidRPr="00E106B7">
        <w:t xml:space="preserve"> </w:t>
      </w:r>
      <w:proofErr w:type="spellStart"/>
      <w:r w:rsidR="007D47B3" w:rsidRPr="00E106B7">
        <w:t>İnsan</w:t>
      </w:r>
      <w:proofErr w:type="spellEnd"/>
      <w:r w:rsidR="007D47B3" w:rsidRPr="00E106B7">
        <w:t xml:space="preserve"> </w:t>
      </w:r>
      <w:proofErr w:type="spellStart"/>
      <w:r w:rsidR="007D47B3" w:rsidRPr="00E106B7">
        <w:t>H</w:t>
      </w:r>
      <w:r w:rsidR="002B1238" w:rsidRPr="00E106B7">
        <w:t>akları</w:t>
      </w:r>
      <w:proofErr w:type="spellEnd"/>
      <w:r w:rsidR="002B1238" w:rsidRPr="00E106B7">
        <w:t xml:space="preserve"> </w:t>
      </w:r>
      <w:proofErr w:type="spellStart"/>
      <w:r w:rsidR="002B1238" w:rsidRPr="00E106B7">
        <w:t>Sözleşmesi</w:t>
      </w:r>
      <w:proofErr w:type="spellEnd"/>
      <w:r w:rsidR="002B1238" w:rsidRPr="00E106B7">
        <w:t xml:space="preserve"> </w:t>
      </w:r>
      <w:proofErr w:type="spellStart"/>
      <w:r w:rsidR="002B1238" w:rsidRPr="00E106B7">
        <w:t>Yıllığı</w:t>
      </w:r>
      <w:proofErr w:type="spellEnd"/>
      <w:r w:rsidR="002B1238" w:rsidRPr="00E106B7">
        <w:t>, vol.</w:t>
      </w:r>
      <w:r w:rsidR="007D47B3" w:rsidRPr="00E106B7">
        <w:t xml:space="preserve"> 10, </w:t>
      </w:r>
      <w:proofErr w:type="spellStart"/>
      <w:r w:rsidR="007D47B3" w:rsidRPr="00E106B7">
        <w:t>ss</w:t>
      </w:r>
      <w:proofErr w:type="spellEnd"/>
      <w:r w:rsidR="00903FF6" w:rsidRPr="00E106B7">
        <w:t>. 626-695)</w:t>
      </w:r>
      <w:r w:rsidR="00ED1BDC" w:rsidRPr="00E106B7">
        <w:t xml:space="preserve"> </w:t>
      </w:r>
      <w:proofErr w:type="spellStart"/>
      <w:r w:rsidR="00ED1BDC" w:rsidRPr="00E106B7">
        <w:t>davasında</w:t>
      </w:r>
      <w:proofErr w:type="spellEnd"/>
      <w:r w:rsidR="00903FF6" w:rsidRPr="00E106B7">
        <w:t>,</w:t>
      </w:r>
      <w:r w:rsidR="00E336CE" w:rsidRPr="00E106B7">
        <w:t xml:space="preserve"> </w:t>
      </w:r>
      <w:proofErr w:type="spellStart"/>
      <w:r w:rsidR="00903FF6" w:rsidRPr="00E106B7">
        <w:t>İnsan</w:t>
      </w:r>
      <w:proofErr w:type="spellEnd"/>
      <w:r w:rsidR="00903FF6" w:rsidRPr="00E106B7">
        <w:t xml:space="preserve"> </w:t>
      </w:r>
      <w:proofErr w:type="spellStart"/>
      <w:r w:rsidR="00903FF6" w:rsidRPr="00E106B7">
        <w:t>Hakları</w:t>
      </w:r>
      <w:proofErr w:type="spellEnd"/>
      <w:r w:rsidR="00903FF6" w:rsidRPr="00E106B7">
        <w:t xml:space="preserve"> </w:t>
      </w:r>
      <w:proofErr w:type="spellStart"/>
      <w:r w:rsidR="00903FF6" w:rsidRPr="00E106B7">
        <w:t>Komisyonu</w:t>
      </w:r>
      <w:r w:rsidR="006D60C9" w:rsidRPr="00E106B7">
        <w:t>’</w:t>
      </w:r>
      <w:r w:rsidR="00903FF6" w:rsidRPr="00E106B7">
        <w:t>nun</w:t>
      </w:r>
      <w:proofErr w:type="spellEnd"/>
      <w:r w:rsidR="00903FF6" w:rsidRPr="00E106B7">
        <w:t xml:space="preserve"> </w:t>
      </w:r>
      <w:proofErr w:type="spellStart"/>
      <w:r w:rsidR="00903FF6" w:rsidRPr="00E106B7">
        <w:t>ilk</w:t>
      </w:r>
      <w:proofErr w:type="spellEnd"/>
      <w:r w:rsidR="00903FF6" w:rsidRPr="00E106B7">
        <w:t xml:space="preserve"> </w:t>
      </w:r>
      <w:proofErr w:type="spellStart"/>
      <w:r w:rsidR="00903FF6" w:rsidRPr="00E106B7">
        <w:t>defa</w:t>
      </w:r>
      <w:proofErr w:type="spellEnd"/>
      <w:r w:rsidR="00903FF6" w:rsidRPr="00E106B7">
        <w:t xml:space="preserve"> </w:t>
      </w:r>
      <w:proofErr w:type="spellStart"/>
      <w:r w:rsidR="00903FF6" w:rsidRPr="00E106B7">
        <w:t>vicdani</w:t>
      </w:r>
      <w:proofErr w:type="spellEnd"/>
      <w:r w:rsidR="00903FF6" w:rsidRPr="00E106B7">
        <w:t xml:space="preserve"> </w:t>
      </w:r>
      <w:proofErr w:type="spellStart"/>
      <w:r w:rsidR="00903FF6" w:rsidRPr="00E106B7">
        <w:t>red</w:t>
      </w:r>
      <w:proofErr w:type="spellEnd"/>
      <w:r w:rsidR="00903FF6" w:rsidRPr="00E106B7">
        <w:t xml:space="preserve"> </w:t>
      </w:r>
      <w:proofErr w:type="spellStart"/>
      <w:r w:rsidR="00903FF6" w:rsidRPr="00E106B7">
        <w:t>hakk</w:t>
      </w:r>
      <w:r w:rsidR="00E94F86" w:rsidRPr="00E106B7">
        <w:t>ı</w:t>
      </w:r>
      <w:proofErr w:type="spellEnd"/>
      <w:r w:rsidR="00903FF6" w:rsidRPr="00E106B7">
        <w:t xml:space="preserve"> ile </w:t>
      </w:r>
      <w:proofErr w:type="spellStart"/>
      <w:r w:rsidR="00903FF6" w:rsidRPr="00E106B7">
        <w:t>ilgili</w:t>
      </w:r>
      <w:proofErr w:type="spellEnd"/>
      <w:r w:rsidR="00903FF6" w:rsidRPr="00E106B7">
        <w:t xml:space="preserve"> </w:t>
      </w:r>
      <w:proofErr w:type="spellStart"/>
      <w:r w:rsidR="00903FF6" w:rsidRPr="00E106B7">
        <w:t>beyanda</w:t>
      </w:r>
      <w:proofErr w:type="spellEnd"/>
      <w:r w:rsidR="00903FF6" w:rsidRPr="00E106B7">
        <w:t xml:space="preserve"> </w:t>
      </w:r>
      <w:proofErr w:type="spellStart"/>
      <w:r w:rsidR="00903FF6" w:rsidRPr="00E106B7">
        <w:t>bulunduğunu</w:t>
      </w:r>
      <w:proofErr w:type="spellEnd"/>
      <w:r w:rsidR="00903FF6" w:rsidRPr="00E106B7">
        <w:t xml:space="preserve"> </w:t>
      </w:r>
      <w:proofErr w:type="spellStart"/>
      <w:r w:rsidR="00903FF6" w:rsidRPr="00E106B7">
        <w:t>kaydetmektedir</w:t>
      </w:r>
      <w:proofErr w:type="spellEnd"/>
      <w:r w:rsidR="00903FF6" w:rsidRPr="00E106B7">
        <w:t>.</w:t>
      </w:r>
      <w:r w:rsidR="0031489B" w:rsidRPr="00E106B7">
        <w:t xml:space="preserve"> Bu </w:t>
      </w:r>
      <w:proofErr w:type="spellStart"/>
      <w:r w:rsidR="0031489B" w:rsidRPr="00E106B7">
        <w:t>davada</w:t>
      </w:r>
      <w:proofErr w:type="spellEnd"/>
      <w:r w:rsidR="0031489B" w:rsidRPr="00E106B7">
        <w:t xml:space="preserve"> </w:t>
      </w:r>
      <w:proofErr w:type="spellStart"/>
      <w:r w:rsidR="0031489B" w:rsidRPr="00E106B7">
        <w:t>başvurucu</w:t>
      </w:r>
      <w:proofErr w:type="spellEnd"/>
      <w:r w:rsidR="0031489B" w:rsidRPr="00E106B7">
        <w:t xml:space="preserve">, </w:t>
      </w:r>
      <w:proofErr w:type="spellStart"/>
      <w:r w:rsidR="0031489B" w:rsidRPr="00E106B7">
        <w:t>makamların</w:t>
      </w:r>
      <w:proofErr w:type="spellEnd"/>
      <w:r w:rsidR="0031489B" w:rsidRPr="00E106B7">
        <w:t xml:space="preserve"> </w:t>
      </w:r>
      <w:proofErr w:type="spellStart"/>
      <w:r w:rsidR="0031489B" w:rsidRPr="00E106B7">
        <w:t>kendi</w:t>
      </w:r>
      <w:proofErr w:type="spellEnd"/>
      <w:r w:rsidR="0031489B" w:rsidRPr="00E106B7">
        <w:t xml:space="preserve"> </w:t>
      </w:r>
      <w:proofErr w:type="spellStart"/>
      <w:r w:rsidR="0031489B" w:rsidRPr="00E106B7">
        <w:t>inancına</w:t>
      </w:r>
      <w:proofErr w:type="spellEnd"/>
      <w:r w:rsidR="0031489B" w:rsidRPr="00E106B7">
        <w:t xml:space="preserve"> </w:t>
      </w:r>
      <w:proofErr w:type="spellStart"/>
      <w:r w:rsidR="0031489B" w:rsidRPr="00E106B7">
        <w:t>ve</w:t>
      </w:r>
      <w:proofErr w:type="spellEnd"/>
      <w:r w:rsidR="0031489B" w:rsidRPr="00E106B7">
        <w:t xml:space="preserve"> </w:t>
      </w:r>
      <w:proofErr w:type="spellStart"/>
      <w:r w:rsidR="0031489B" w:rsidRPr="00E106B7">
        <w:t>dinine</w:t>
      </w:r>
      <w:proofErr w:type="spellEnd"/>
      <w:r w:rsidR="0031489B" w:rsidRPr="00E106B7">
        <w:t xml:space="preserve"> </w:t>
      </w:r>
      <w:proofErr w:type="spellStart"/>
      <w:r w:rsidR="0031489B" w:rsidRPr="00E106B7">
        <w:t>aykırı</w:t>
      </w:r>
      <w:proofErr w:type="spellEnd"/>
      <w:r w:rsidR="0031489B" w:rsidRPr="00E106B7">
        <w:t xml:space="preserve"> </w:t>
      </w:r>
      <w:proofErr w:type="spellStart"/>
      <w:r w:rsidR="0031489B" w:rsidRPr="00E106B7">
        <w:t>olan</w:t>
      </w:r>
      <w:proofErr w:type="spellEnd"/>
      <w:r w:rsidR="0031489B" w:rsidRPr="00E106B7">
        <w:t xml:space="preserve"> </w:t>
      </w:r>
      <w:proofErr w:type="spellStart"/>
      <w:r w:rsidR="0031489B" w:rsidRPr="00E106B7">
        <w:t>bir</w:t>
      </w:r>
      <w:proofErr w:type="spellEnd"/>
      <w:r w:rsidR="0031489B" w:rsidRPr="00E106B7">
        <w:t xml:space="preserve"> </w:t>
      </w:r>
      <w:proofErr w:type="spellStart"/>
      <w:r w:rsidR="0031489B" w:rsidRPr="00E106B7">
        <w:t>hizmeti</w:t>
      </w:r>
      <w:proofErr w:type="spellEnd"/>
      <w:r w:rsidR="0031489B" w:rsidRPr="00E106B7">
        <w:t xml:space="preserve"> </w:t>
      </w:r>
      <w:proofErr w:type="spellStart"/>
      <w:r w:rsidR="0031489B" w:rsidRPr="00E106B7">
        <w:t>dayatması</w:t>
      </w:r>
      <w:proofErr w:type="spellEnd"/>
      <w:r w:rsidR="0031489B" w:rsidRPr="00E106B7">
        <w:t xml:space="preserve"> </w:t>
      </w:r>
      <w:proofErr w:type="spellStart"/>
      <w:r w:rsidR="0031489B" w:rsidRPr="00E106B7">
        <w:t>ve</w:t>
      </w:r>
      <w:proofErr w:type="spellEnd"/>
      <w:r w:rsidR="0031489B" w:rsidRPr="00E106B7">
        <w:t xml:space="preserve"> bu </w:t>
      </w:r>
      <w:proofErr w:type="spellStart"/>
      <w:r w:rsidR="0031489B" w:rsidRPr="00E106B7">
        <w:t>hizmeti</w:t>
      </w:r>
      <w:proofErr w:type="spellEnd"/>
      <w:r w:rsidR="0031489B" w:rsidRPr="00E106B7">
        <w:t xml:space="preserve"> </w:t>
      </w:r>
      <w:proofErr w:type="spellStart"/>
      <w:r w:rsidR="0031489B" w:rsidRPr="00E106B7">
        <w:t>reddetmesinden</w:t>
      </w:r>
      <w:proofErr w:type="spellEnd"/>
      <w:r w:rsidR="0031489B" w:rsidRPr="00E106B7">
        <w:t xml:space="preserve"> </w:t>
      </w:r>
      <w:proofErr w:type="spellStart"/>
      <w:r w:rsidR="0031489B" w:rsidRPr="00E106B7">
        <w:t>dolayı</w:t>
      </w:r>
      <w:proofErr w:type="spellEnd"/>
      <w:r w:rsidR="0031489B" w:rsidRPr="00E106B7">
        <w:t xml:space="preserve"> </w:t>
      </w:r>
      <w:proofErr w:type="spellStart"/>
      <w:r w:rsidR="0031489B" w:rsidRPr="00E106B7">
        <w:t>cezalandırılması</w:t>
      </w:r>
      <w:proofErr w:type="spellEnd"/>
      <w:r w:rsidR="0031489B" w:rsidRPr="00E106B7">
        <w:t xml:space="preserve"> </w:t>
      </w:r>
      <w:proofErr w:type="spellStart"/>
      <w:r w:rsidR="0031489B" w:rsidRPr="00E106B7">
        <w:t>nedeniyle</w:t>
      </w:r>
      <w:proofErr w:type="spellEnd"/>
      <w:r w:rsidR="0031489B" w:rsidRPr="00E106B7">
        <w:t xml:space="preserve"> </w:t>
      </w:r>
      <w:proofErr w:type="spellStart"/>
      <w:r w:rsidR="0031489B" w:rsidRPr="00E106B7">
        <w:t>Sözleşme</w:t>
      </w:r>
      <w:r w:rsidR="006D60C9" w:rsidRPr="00E106B7">
        <w:t>’</w:t>
      </w:r>
      <w:r w:rsidR="0031489B" w:rsidRPr="00E106B7">
        <w:t>nin</w:t>
      </w:r>
      <w:proofErr w:type="spellEnd"/>
      <w:r w:rsidR="0031489B" w:rsidRPr="00E106B7">
        <w:t xml:space="preserve"> 9. </w:t>
      </w:r>
      <w:proofErr w:type="spellStart"/>
      <w:r w:rsidR="0031489B" w:rsidRPr="00E106B7">
        <w:t>maddesinin</w:t>
      </w:r>
      <w:proofErr w:type="spellEnd"/>
      <w:r w:rsidR="0031489B" w:rsidRPr="00E106B7">
        <w:t xml:space="preserve"> </w:t>
      </w:r>
      <w:proofErr w:type="spellStart"/>
      <w:r w:rsidR="0031489B" w:rsidRPr="00E106B7">
        <w:t>ihlal</w:t>
      </w:r>
      <w:proofErr w:type="spellEnd"/>
      <w:r w:rsidR="0031489B" w:rsidRPr="00E106B7">
        <w:t xml:space="preserve"> </w:t>
      </w:r>
      <w:proofErr w:type="spellStart"/>
      <w:r w:rsidR="0031489B" w:rsidRPr="00E106B7">
        <w:t>edilmesinden</w:t>
      </w:r>
      <w:proofErr w:type="spellEnd"/>
      <w:r w:rsidR="0031489B" w:rsidRPr="00E106B7">
        <w:t xml:space="preserve"> </w:t>
      </w:r>
      <w:proofErr w:type="spellStart"/>
      <w:r w:rsidR="0031489B" w:rsidRPr="00E106B7">
        <w:t>şikayet</w:t>
      </w:r>
      <w:proofErr w:type="spellEnd"/>
      <w:r w:rsidR="0031489B" w:rsidRPr="00E106B7">
        <w:t xml:space="preserve"> </w:t>
      </w:r>
      <w:proofErr w:type="spellStart"/>
      <w:r w:rsidR="0031489B" w:rsidRPr="00E106B7">
        <w:t>etmekteydi</w:t>
      </w:r>
      <w:proofErr w:type="spellEnd"/>
      <w:r w:rsidR="0031489B" w:rsidRPr="00E106B7">
        <w:t>.</w:t>
      </w:r>
      <w:r w:rsidR="00E139D9" w:rsidRPr="00E106B7">
        <w:t xml:space="preserve"> </w:t>
      </w:r>
      <w:proofErr w:type="spellStart"/>
      <w:r w:rsidR="00E139D9" w:rsidRPr="00E106B7">
        <w:t>Komisyon</w:t>
      </w:r>
      <w:proofErr w:type="spellEnd"/>
      <w:r w:rsidR="00E139D9" w:rsidRPr="00E106B7">
        <w:t xml:space="preserve"> </w:t>
      </w:r>
      <w:proofErr w:type="spellStart"/>
      <w:r w:rsidR="00E139D9" w:rsidRPr="00E106B7">
        <w:t>öncelikle</w:t>
      </w:r>
      <w:proofErr w:type="spellEnd"/>
      <w:r w:rsidR="00E139D9" w:rsidRPr="00E106B7">
        <w:t xml:space="preserve">, </w:t>
      </w:r>
      <w:proofErr w:type="spellStart"/>
      <w:r w:rsidR="00E139D9" w:rsidRPr="00E106B7">
        <w:t>her</w:t>
      </w:r>
      <w:proofErr w:type="spellEnd"/>
      <w:r w:rsidR="00E139D9" w:rsidRPr="00E106B7">
        <w:t xml:space="preserve"> ne </w:t>
      </w:r>
      <w:proofErr w:type="spellStart"/>
      <w:r w:rsidR="00E139D9" w:rsidRPr="00E106B7">
        <w:t>kadar</w:t>
      </w:r>
      <w:proofErr w:type="spellEnd"/>
      <w:r w:rsidR="00E139D9" w:rsidRPr="00E106B7">
        <w:t xml:space="preserve"> </w:t>
      </w:r>
      <w:proofErr w:type="spellStart"/>
      <w:r w:rsidR="00E139D9" w:rsidRPr="00E106B7">
        <w:t>genel</w:t>
      </w:r>
      <w:proofErr w:type="spellEnd"/>
      <w:r w:rsidR="00E139D9" w:rsidRPr="00E106B7">
        <w:t xml:space="preserve"> </w:t>
      </w:r>
      <w:proofErr w:type="spellStart"/>
      <w:r w:rsidR="00E139D9" w:rsidRPr="00E106B7">
        <w:t>olarak</w:t>
      </w:r>
      <w:proofErr w:type="spellEnd"/>
      <w:r w:rsidR="00E139D9" w:rsidRPr="00E106B7">
        <w:t xml:space="preserve"> 9. </w:t>
      </w:r>
      <w:proofErr w:type="spellStart"/>
      <w:r w:rsidR="00E139D9" w:rsidRPr="00E106B7">
        <w:t>madde</w:t>
      </w:r>
      <w:proofErr w:type="spellEnd"/>
      <w:r w:rsidR="00E139D9" w:rsidRPr="00E106B7">
        <w:t xml:space="preserve"> </w:t>
      </w:r>
      <w:proofErr w:type="spellStart"/>
      <w:r w:rsidR="00E139D9" w:rsidRPr="00E106B7">
        <w:t>düşünce</w:t>
      </w:r>
      <w:proofErr w:type="spellEnd"/>
      <w:r w:rsidR="00E139D9" w:rsidRPr="00E106B7">
        <w:t xml:space="preserve">, </w:t>
      </w:r>
      <w:proofErr w:type="spellStart"/>
      <w:r w:rsidR="00E139D9" w:rsidRPr="00E106B7">
        <w:t>vicdan</w:t>
      </w:r>
      <w:proofErr w:type="spellEnd"/>
      <w:r w:rsidR="00E139D9" w:rsidRPr="00E106B7">
        <w:t xml:space="preserve"> </w:t>
      </w:r>
      <w:proofErr w:type="spellStart"/>
      <w:r w:rsidR="00E139D9" w:rsidRPr="00E106B7">
        <w:t>ve</w:t>
      </w:r>
      <w:proofErr w:type="spellEnd"/>
      <w:r w:rsidR="00E139D9" w:rsidRPr="00E106B7">
        <w:t xml:space="preserve"> </w:t>
      </w:r>
      <w:proofErr w:type="spellStart"/>
      <w:r w:rsidR="00E139D9" w:rsidRPr="00E106B7">
        <w:t>din</w:t>
      </w:r>
      <w:proofErr w:type="spellEnd"/>
      <w:r w:rsidR="00E139D9" w:rsidRPr="00E106B7">
        <w:t xml:space="preserve"> </w:t>
      </w:r>
      <w:proofErr w:type="spellStart"/>
      <w:r w:rsidR="00E139D9" w:rsidRPr="00E106B7">
        <w:t>özgürlüğü</w:t>
      </w:r>
      <w:proofErr w:type="spellEnd"/>
      <w:r w:rsidR="00E139D9" w:rsidRPr="00E106B7">
        <w:t xml:space="preserve"> </w:t>
      </w:r>
      <w:proofErr w:type="spellStart"/>
      <w:r w:rsidR="00E139D9" w:rsidRPr="00E106B7">
        <w:t>hakkını</w:t>
      </w:r>
      <w:proofErr w:type="spellEnd"/>
      <w:r w:rsidR="00E139D9" w:rsidRPr="00E106B7">
        <w:t xml:space="preserve"> </w:t>
      </w:r>
      <w:proofErr w:type="spellStart"/>
      <w:r w:rsidR="00E139D9" w:rsidRPr="00E106B7">
        <w:t>korusa</w:t>
      </w:r>
      <w:proofErr w:type="spellEnd"/>
      <w:r w:rsidR="00E139D9" w:rsidRPr="00E106B7">
        <w:t xml:space="preserve"> da, </w:t>
      </w:r>
      <w:proofErr w:type="spellStart"/>
      <w:r w:rsidR="00E139D9" w:rsidRPr="00E106B7">
        <w:t>Sözleşme</w:t>
      </w:r>
      <w:r w:rsidR="006D60C9" w:rsidRPr="00E106B7">
        <w:t>’</w:t>
      </w:r>
      <w:r w:rsidR="00E139D9" w:rsidRPr="00E106B7">
        <w:t>nin</w:t>
      </w:r>
      <w:proofErr w:type="spellEnd"/>
      <w:r w:rsidR="00E139D9" w:rsidRPr="00E106B7">
        <w:t xml:space="preserve"> 4. </w:t>
      </w:r>
      <w:proofErr w:type="spellStart"/>
      <w:r w:rsidR="00E139D9" w:rsidRPr="00E106B7">
        <w:t>maddesinin</w:t>
      </w:r>
      <w:proofErr w:type="spellEnd"/>
      <w:r w:rsidR="00E139D9" w:rsidRPr="00E106B7">
        <w:t xml:space="preserve">, </w:t>
      </w:r>
      <w:proofErr w:type="spellStart"/>
      <w:r w:rsidR="00E139D9" w:rsidRPr="00E106B7">
        <w:t>vicdani</w:t>
      </w:r>
      <w:proofErr w:type="spellEnd"/>
      <w:r w:rsidR="00E139D9" w:rsidRPr="00E106B7">
        <w:t xml:space="preserve"> </w:t>
      </w:r>
      <w:proofErr w:type="spellStart"/>
      <w:r w:rsidR="00E139D9" w:rsidRPr="00E106B7">
        <w:t>retçilerin</w:t>
      </w:r>
      <w:proofErr w:type="spellEnd"/>
      <w:r w:rsidR="00E139D9" w:rsidRPr="00E106B7">
        <w:t xml:space="preserve"> </w:t>
      </w:r>
      <w:proofErr w:type="spellStart"/>
      <w:r w:rsidR="00E139D9" w:rsidRPr="00E106B7">
        <w:t>durumunda</w:t>
      </w:r>
      <w:proofErr w:type="spellEnd"/>
      <w:r w:rsidR="00E139D9" w:rsidRPr="00E106B7">
        <w:t xml:space="preserve"> </w:t>
      </w:r>
      <w:proofErr w:type="spellStart"/>
      <w:r w:rsidR="00E139D9" w:rsidRPr="00E106B7">
        <w:t>askerlik</w:t>
      </w:r>
      <w:proofErr w:type="spellEnd"/>
      <w:r w:rsidR="00E139D9" w:rsidRPr="00E106B7">
        <w:t xml:space="preserve"> </w:t>
      </w:r>
      <w:proofErr w:type="spellStart"/>
      <w:r w:rsidR="00E139D9" w:rsidRPr="00E106B7">
        <w:t>hizmeti</w:t>
      </w:r>
      <w:proofErr w:type="spellEnd"/>
      <w:r w:rsidR="00E139D9" w:rsidRPr="00E106B7">
        <w:t xml:space="preserve"> </w:t>
      </w:r>
      <w:proofErr w:type="spellStart"/>
      <w:r w:rsidR="00E139D9" w:rsidRPr="00E106B7">
        <w:t>yerine</w:t>
      </w:r>
      <w:proofErr w:type="spellEnd"/>
      <w:r w:rsidR="00E139D9" w:rsidRPr="00E106B7">
        <w:t xml:space="preserve"> </w:t>
      </w:r>
      <w:proofErr w:type="spellStart"/>
      <w:r w:rsidR="00E139D9" w:rsidRPr="00E106B7">
        <w:t>istenen</w:t>
      </w:r>
      <w:proofErr w:type="spellEnd"/>
      <w:r w:rsidR="00E139D9" w:rsidRPr="00E106B7">
        <w:t xml:space="preserve"> </w:t>
      </w:r>
      <w:proofErr w:type="spellStart"/>
      <w:r w:rsidR="00E139D9" w:rsidRPr="00E106B7">
        <w:t>hizmetin</w:t>
      </w:r>
      <w:proofErr w:type="spellEnd"/>
      <w:r w:rsidR="00E139D9" w:rsidRPr="00E106B7">
        <w:t xml:space="preserve"> </w:t>
      </w:r>
      <w:proofErr w:type="spellStart"/>
      <w:r w:rsidR="00E139D9" w:rsidRPr="00E106B7">
        <w:t>yerine</w:t>
      </w:r>
      <w:proofErr w:type="spellEnd"/>
      <w:r w:rsidR="00E139D9" w:rsidRPr="00E106B7">
        <w:t xml:space="preserve"> </w:t>
      </w:r>
      <w:proofErr w:type="spellStart"/>
      <w:r w:rsidR="00E139D9" w:rsidRPr="00E106B7">
        <w:t>getirilmesi</w:t>
      </w:r>
      <w:proofErr w:type="spellEnd"/>
      <w:r w:rsidR="00E139D9" w:rsidRPr="00E106B7">
        <w:t xml:space="preserve"> </w:t>
      </w:r>
      <w:proofErr w:type="spellStart"/>
      <w:r w:rsidR="00E139D9" w:rsidRPr="00E106B7">
        <w:t>sorunuyla</w:t>
      </w:r>
      <w:proofErr w:type="spellEnd"/>
      <w:r w:rsidR="00E139D9" w:rsidRPr="00E106B7">
        <w:t xml:space="preserve"> </w:t>
      </w:r>
      <w:proofErr w:type="spellStart"/>
      <w:r w:rsidR="00E139D9" w:rsidRPr="00E106B7">
        <w:t>açıkça</w:t>
      </w:r>
      <w:proofErr w:type="spellEnd"/>
      <w:r w:rsidR="00E139D9" w:rsidRPr="00E106B7">
        <w:t xml:space="preserve"> </w:t>
      </w:r>
      <w:proofErr w:type="spellStart"/>
      <w:r w:rsidR="00E139D9" w:rsidRPr="00E106B7">
        <w:t>ilgili</w:t>
      </w:r>
      <w:proofErr w:type="spellEnd"/>
      <w:r w:rsidR="00E139D9" w:rsidRPr="00E106B7">
        <w:t xml:space="preserve"> </w:t>
      </w:r>
      <w:proofErr w:type="spellStart"/>
      <w:r w:rsidR="00E139D9" w:rsidRPr="00E106B7">
        <w:t>olan</w:t>
      </w:r>
      <w:proofErr w:type="spellEnd"/>
      <w:r w:rsidR="00E139D9" w:rsidRPr="00E106B7">
        <w:t xml:space="preserve"> </w:t>
      </w:r>
      <w:proofErr w:type="spellStart"/>
      <w:r w:rsidR="00E139D9" w:rsidRPr="00E106B7">
        <w:t>bir</w:t>
      </w:r>
      <w:proofErr w:type="spellEnd"/>
      <w:r w:rsidR="00E139D9" w:rsidRPr="00E106B7">
        <w:t xml:space="preserve"> </w:t>
      </w:r>
      <w:proofErr w:type="spellStart"/>
      <w:r w:rsidR="00E139D9" w:rsidRPr="00E106B7">
        <w:t>hükmü</w:t>
      </w:r>
      <w:proofErr w:type="spellEnd"/>
      <w:r w:rsidR="00E139D9" w:rsidRPr="00E106B7">
        <w:t xml:space="preserve"> </w:t>
      </w:r>
      <w:proofErr w:type="spellStart"/>
      <w:r w:rsidR="00E139D9" w:rsidRPr="00E106B7">
        <w:t>içerdiğini</w:t>
      </w:r>
      <w:proofErr w:type="spellEnd"/>
      <w:r w:rsidR="00E139D9" w:rsidRPr="00E106B7">
        <w:t xml:space="preserve"> </w:t>
      </w:r>
      <w:proofErr w:type="spellStart"/>
      <w:r w:rsidR="00E139D9" w:rsidRPr="00E106B7">
        <w:t>gözlemlemiştir</w:t>
      </w:r>
      <w:proofErr w:type="spellEnd"/>
      <w:r w:rsidR="00E139D9" w:rsidRPr="00E106B7">
        <w:t xml:space="preserve">. </w:t>
      </w:r>
      <w:proofErr w:type="spellStart"/>
      <w:r w:rsidR="00E139D9" w:rsidRPr="00E106B7">
        <w:t>Komisyon</w:t>
      </w:r>
      <w:proofErr w:type="spellEnd"/>
      <w:r w:rsidR="00E139D9" w:rsidRPr="00E106B7">
        <w:t xml:space="preserve">, 4. </w:t>
      </w:r>
      <w:proofErr w:type="spellStart"/>
      <w:r w:rsidR="00E139D9" w:rsidRPr="00E106B7">
        <w:t>maddenin</w:t>
      </w:r>
      <w:proofErr w:type="spellEnd"/>
      <w:r w:rsidR="00E139D9" w:rsidRPr="00E106B7">
        <w:t xml:space="preserve"> </w:t>
      </w:r>
      <w:proofErr w:type="spellStart"/>
      <w:r w:rsidR="00E139D9" w:rsidRPr="00E106B7">
        <w:t>açıkça</w:t>
      </w:r>
      <w:proofErr w:type="spellEnd"/>
      <w:r w:rsidR="00E139D9" w:rsidRPr="00E106B7">
        <w:t xml:space="preserve"> </w:t>
      </w:r>
      <w:proofErr w:type="spellStart"/>
      <w:r w:rsidR="00E139D9" w:rsidRPr="00E106B7">
        <w:t>sivil</w:t>
      </w:r>
      <w:proofErr w:type="spellEnd"/>
      <w:r w:rsidR="00E139D9" w:rsidRPr="00E106B7">
        <w:t xml:space="preserve"> </w:t>
      </w:r>
      <w:proofErr w:type="spellStart"/>
      <w:r w:rsidR="00E139D9" w:rsidRPr="00E106B7">
        <w:t>bir</w:t>
      </w:r>
      <w:proofErr w:type="spellEnd"/>
      <w:r w:rsidR="00E139D9" w:rsidRPr="00E106B7">
        <w:t xml:space="preserve"> </w:t>
      </w:r>
      <w:proofErr w:type="spellStart"/>
      <w:r w:rsidR="00E139D9" w:rsidRPr="00E106B7">
        <w:t>hizmetin</w:t>
      </w:r>
      <w:proofErr w:type="spellEnd"/>
      <w:r w:rsidR="00E139D9" w:rsidRPr="00E106B7">
        <w:t xml:space="preserve">, </w:t>
      </w:r>
      <w:proofErr w:type="spellStart"/>
      <w:r w:rsidR="00E139D9" w:rsidRPr="00E106B7">
        <w:t>askeri</w:t>
      </w:r>
      <w:proofErr w:type="spellEnd"/>
      <w:r w:rsidR="00E139D9" w:rsidRPr="00E106B7">
        <w:t xml:space="preserve"> </w:t>
      </w:r>
      <w:proofErr w:type="spellStart"/>
      <w:r w:rsidR="00E139D9" w:rsidRPr="00E106B7">
        <w:t>hizmet</w:t>
      </w:r>
      <w:proofErr w:type="spellEnd"/>
      <w:r w:rsidR="00E139D9" w:rsidRPr="00E106B7">
        <w:t xml:space="preserve"> </w:t>
      </w:r>
      <w:proofErr w:type="spellStart"/>
      <w:r w:rsidR="00E139D9" w:rsidRPr="00E106B7">
        <w:t>yerine</w:t>
      </w:r>
      <w:proofErr w:type="spellEnd"/>
      <w:r w:rsidR="00E139D9" w:rsidRPr="00E106B7">
        <w:t xml:space="preserve"> </w:t>
      </w:r>
      <w:proofErr w:type="spellStart"/>
      <w:r w:rsidR="00E139D9" w:rsidRPr="00E106B7">
        <w:t>vicdani</w:t>
      </w:r>
      <w:proofErr w:type="spellEnd"/>
      <w:r w:rsidR="00E139D9" w:rsidRPr="00E106B7">
        <w:t xml:space="preserve"> </w:t>
      </w:r>
      <w:proofErr w:type="spellStart"/>
      <w:r w:rsidR="00E139D9" w:rsidRPr="00E106B7">
        <w:t>retçilere</w:t>
      </w:r>
      <w:proofErr w:type="spellEnd"/>
      <w:r w:rsidR="00E139D9" w:rsidRPr="00E106B7">
        <w:t xml:space="preserve"> </w:t>
      </w:r>
      <w:proofErr w:type="spellStart"/>
      <w:r w:rsidR="00E139D9" w:rsidRPr="00E106B7">
        <w:t>uygulanabileceğini</w:t>
      </w:r>
      <w:proofErr w:type="spellEnd"/>
      <w:r w:rsidR="00E139D9" w:rsidRPr="00E106B7">
        <w:t xml:space="preserve"> </w:t>
      </w:r>
      <w:proofErr w:type="spellStart"/>
      <w:r w:rsidR="00E139D9" w:rsidRPr="00E106B7">
        <w:t>kabul</w:t>
      </w:r>
      <w:proofErr w:type="spellEnd"/>
      <w:r w:rsidR="00E139D9" w:rsidRPr="00E106B7">
        <w:t xml:space="preserve"> </w:t>
      </w:r>
      <w:proofErr w:type="spellStart"/>
      <w:r w:rsidR="00E139D9" w:rsidRPr="00E106B7">
        <w:t>ettiğinden</w:t>
      </w:r>
      <w:proofErr w:type="spellEnd"/>
      <w:r w:rsidR="00E139D9" w:rsidRPr="00E106B7">
        <w:t xml:space="preserve">, </w:t>
      </w:r>
      <w:proofErr w:type="spellStart"/>
      <w:r w:rsidR="00E139D9" w:rsidRPr="00E106B7">
        <w:t>Sözleşme</w:t>
      </w:r>
      <w:r w:rsidR="006D60C9" w:rsidRPr="00E106B7">
        <w:t>’</w:t>
      </w:r>
      <w:r w:rsidR="00E139D9" w:rsidRPr="00E106B7">
        <w:t>nin</w:t>
      </w:r>
      <w:proofErr w:type="spellEnd"/>
      <w:r w:rsidR="00E139D9" w:rsidRPr="00E106B7">
        <w:t xml:space="preserve"> </w:t>
      </w:r>
      <w:proofErr w:type="spellStart"/>
      <w:r w:rsidR="00E139D9" w:rsidRPr="00E106B7">
        <w:t>vicdani</w:t>
      </w:r>
      <w:proofErr w:type="spellEnd"/>
      <w:r w:rsidR="00E139D9" w:rsidRPr="00E106B7">
        <w:t xml:space="preserve"> </w:t>
      </w:r>
      <w:proofErr w:type="spellStart"/>
      <w:r w:rsidR="00E139D9" w:rsidRPr="00E106B7">
        <w:t>reddi</w:t>
      </w:r>
      <w:proofErr w:type="spellEnd"/>
      <w:r w:rsidR="00E139D9" w:rsidRPr="00E106B7">
        <w:t xml:space="preserve"> </w:t>
      </w:r>
      <w:proofErr w:type="spellStart"/>
      <w:r w:rsidR="00E139D9" w:rsidRPr="00E106B7">
        <w:t>kabul</w:t>
      </w:r>
      <w:proofErr w:type="spellEnd"/>
      <w:r w:rsidR="00E139D9" w:rsidRPr="00E106B7">
        <w:t xml:space="preserve"> </w:t>
      </w:r>
      <w:proofErr w:type="spellStart"/>
      <w:r w:rsidR="00E139D9" w:rsidRPr="00E106B7">
        <w:t>eden</w:t>
      </w:r>
      <w:proofErr w:type="spellEnd"/>
      <w:r w:rsidR="00E139D9" w:rsidRPr="00E106B7">
        <w:t xml:space="preserve"> </w:t>
      </w:r>
      <w:proofErr w:type="spellStart"/>
      <w:r w:rsidR="00E139D9" w:rsidRPr="00E106B7">
        <w:t>şahısları</w:t>
      </w:r>
      <w:proofErr w:type="spellEnd"/>
      <w:r w:rsidR="00E139D9" w:rsidRPr="00E106B7">
        <w:t xml:space="preserve"> bu </w:t>
      </w:r>
      <w:proofErr w:type="spellStart"/>
      <w:r w:rsidR="00E139D9" w:rsidRPr="00E106B7">
        <w:t>hizmetten</w:t>
      </w:r>
      <w:proofErr w:type="spellEnd"/>
      <w:r w:rsidR="00E139D9" w:rsidRPr="00E106B7">
        <w:t xml:space="preserve"> </w:t>
      </w:r>
      <w:proofErr w:type="spellStart"/>
      <w:r w:rsidR="00E139D9" w:rsidRPr="00E106B7">
        <w:t>muaf</w:t>
      </w:r>
      <w:proofErr w:type="spellEnd"/>
      <w:r w:rsidR="00E139D9" w:rsidRPr="00E106B7">
        <w:t xml:space="preserve"> </w:t>
      </w:r>
      <w:proofErr w:type="spellStart"/>
      <w:r w:rsidR="00E139D9" w:rsidRPr="00E106B7">
        <w:t>kılmaya</w:t>
      </w:r>
      <w:proofErr w:type="spellEnd"/>
      <w:r w:rsidR="00E139D9" w:rsidRPr="00E106B7">
        <w:t xml:space="preserve"> </w:t>
      </w:r>
      <w:proofErr w:type="spellStart"/>
      <w:r w:rsidR="00E139D9" w:rsidRPr="00E106B7">
        <w:t>imkan</w:t>
      </w:r>
      <w:proofErr w:type="spellEnd"/>
      <w:r w:rsidR="00E139D9" w:rsidRPr="00E106B7">
        <w:t xml:space="preserve"> </w:t>
      </w:r>
      <w:proofErr w:type="spellStart"/>
      <w:r w:rsidR="00E139D9" w:rsidRPr="00E106B7">
        <w:t>vermediği</w:t>
      </w:r>
      <w:proofErr w:type="spellEnd"/>
      <w:r w:rsidR="00E139D9" w:rsidRPr="00E106B7">
        <w:t xml:space="preserve"> </w:t>
      </w:r>
      <w:proofErr w:type="spellStart"/>
      <w:r w:rsidR="00E139D9" w:rsidRPr="00E106B7">
        <w:t>sonucuna</w:t>
      </w:r>
      <w:proofErr w:type="spellEnd"/>
      <w:r w:rsidR="00E139D9" w:rsidRPr="00E106B7">
        <w:t xml:space="preserve"> </w:t>
      </w:r>
      <w:proofErr w:type="spellStart"/>
      <w:r w:rsidR="00E139D9" w:rsidRPr="00E106B7">
        <w:t>varmıştır</w:t>
      </w:r>
      <w:proofErr w:type="spellEnd"/>
      <w:r w:rsidR="00E139D9" w:rsidRPr="00E106B7">
        <w:t xml:space="preserve">. </w:t>
      </w:r>
      <w:proofErr w:type="spellStart"/>
      <w:r w:rsidR="00E139D9" w:rsidRPr="00E106B7">
        <w:t>Komisyon</w:t>
      </w:r>
      <w:proofErr w:type="spellEnd"/>
      <w:r w:rsidR="00E139D9" w:rsidRPr="00E106B7">
        <w:t xml:space="preserve">, 9. </w:t>
      </w:r>
      <w:proofErr w:type="spellStart"/>
      <w:r w:rsidR="00E139D9" w:rsidRPr="00E106B7">
        <w:t>maddede</w:t>
      </w:r>
      <w:proofErr w:type="spellEnd"/>
      <w:r w:rsidR="00E139D9" w:rsidRPr="00E106B7">
        <w:t xml:space="preserve"> </w:t>
      </w:r>
      <w:proofErr w:type="spellStart"/>
      <w:r w:rsidR="00E139D9" w:rsidRPr="00E106B7">
        <w:t>kullanılan</w:t>
      </w:r>
      <w:proofErr w:type="spellEnd"/>
      <w:r w:rsidR="00E139D9" w:rsidRPr="00E106B7">
        <w:t xml:space="preserve"> « </w:t>
      </w:r>
      <w:proofErr w:type="spellStart"/>
      <w:r w:rsidR="00E139D9" w:rsidRPr="00E106B7">
        <w:t>din</w:t>
      </w:r>
      <w:proofErr w:type="spellEnd"/>
      <w:r w:rsidR="00E139D9" w:rsidRPr="00E106B7">
        <w:t xml:space="preserve"> </w:t>
      </w:r>
      <w:proofErr w:type="spellStart"/>
      <w:r w:rsidR="00E139D9" w:rsidRPr="00E106B7">
        <w:t>ve</w:t>
      </w:r>
      <w:proofErr w:type="spellEnd"/>
      <w:r w:rsidR="00E139D9" w:rsidRPr="00E106B7">
        <w:t xml:space="preserve"> </w:t>
      </w:r>
      <w:proofErr w:type="spellStart"/>
      <w:r w:rsidR="00E139D9" w:rsidRPr="00E106B7">
        <w:t>vicdan</w:t>
      </w:r>
      <w:proofErr w:type="spellEnd"/>
      <w:r w:rsidR="00E139D9" w:rsidRPr="00E106B7">
        <w:t xml:space="preserve"> </w:t>
      </w:r>
      <w:proofErr w:type="spellStart"/>
      <w:r w:rsidR="00E139D9" w:rsidRPr="00E106B7">
        <w:t>özgürlüğü</w:t>
      </w:r>
      <w:proofErr w:type="spellEnd"/>
      <w:r w:rsidR="00E139D9" w:rsidRPr="00E106B7">
        <w:t xml:space="preserve"> » </w:t>
      </w:r>
      <w:proofErr w:type="spellStart"/>
      <w:r w:rsidR="00E139D9" w:rsidRPr="00E106B7">
        <w:t>kavramlarının</w:t>
      </w:r>
      <w:proofErr w:type="spellEnd"/>
      <w:r w:rsidR="00E139D9" w:rsidRPr="00E106B7">
        <w:t xml:space="preserve"> </w:t>
      </w:r>
      <w:proofErr w:type="spellStart"/>
      <w:r w:rsidR="00E139D9" w:rsidRPr="00E106B7">
        <w:t>yorumu</w:t>
      </w:r>
      <w:proofErr w:type="spellEnd"/>
      <w:r w:rsidR="00E139D9" w:rsidRPr="00E106B7">
        <w:t xml:space="preserve"> </w:t>
      </w:r>
      <w:proofErr w:type="spellStart"/>
      <w:r w:rsidR="00E139D9" w:rsidRPr="00E106B7">
        <w:t>sorununa</w:t>
      </w:r>
      <w:proofErr w:type="spellEnd"/>
      <w:r w:rsidR="00E139D9" w:rsidRPr="00E106B7">
        <w:t xml:space="preserve"> </w:t>
      </w:r>
      <w:proofErr w:type="spellStart"/>
      <w:r w:rsidR="00E139D9" w:rsidRPr="00E106B7">
        <w:t>eğilmenin</w:t>
      </w:r>
      <w:proofErr w:type="spellEnd"/>
      <w:r w:rsidR="00E139D9" w:rsidRPr="00E106B7">
        <w:t xml:space="preserve"> </w:t>
      </w:r>
      <w:proofErr w:type="spellStart"/>
      <w:r w:rsidR="00E139D9" w:rsidRPr="00E106B7">
        <w:t>gereksiz</w:t>
      </w:r>
      <w:proofErr w:type="spellEnd"/>
      <w:r w:rsidR="00E139D9" w:rsidRPr="00E106B7">
        <w:t xml:space="preserve"> </w:t>
      </w:r>
      <w:proofErr w:type="spellStart"/>
      <w:r w:rsidR="00E139D9" w:rsidRPr="00E106B7">
        <w:t>olduğunu</w:t>
      </w:r>
      <w:proofErr w:type="spellEnd"/>
      <w:r w:rsidR="00E139D9" w:rsidRPr="00E106B7">
        <w:t xml:space="preserve"> </w:t>
      </w:r>
      <w:proofErr w:type="spellStart"/>
      <w:r w:rsidR="00E139D9" w:rsidRPr="00E106B7">
        <w:t>belirterek</w:t>
      </w:r>
      <w:proofErr w:type="spellEnd"/>
      <w:r w:rsidR="00E139D9" w:rsidRPr="00E106B7">
        <w:t xml:space="preserve">, </w:t>
      </w:r>
      <w:proofErr w:type="spellStart"/>
      <w:r w:rsidR="00E139D9" w:rsidRPr="00E106B7">
        <w:t>ayrı</w:t>
      </w:r>
      <w:proofErr w:type="spellEnd"/>
      <w:r w:rsidR="00E139D9" w:rsidRPr="00E106B7">
        <w:t xml:space="preserve"> </w:t>
      </w:r>
      <w:proofErr w:type="spellStart"/>
      <w:r w:rsidR="00E139D9" w:rsidRPr="00E106B7">
        <w:t>bir</w:t>
      </w:r>
      <w:proofErr w:type="spellEnd"/>
      <w:r w:rsidR="00E139D9" w:rsidRPr="00E106B7">
        <w:t xml:space="preserve"> </w:t>
      </w:r>
      <w:proofErr w:type="spellStart"/>
      <w:r w:rsidR="00E139D9" w:rsidRPr="00E106B7">
        <w:t>şekilde</w:t>
      </w:r>
      <w:proofErr w:type="spellEnd"/>
      <w:r w:rsidR="00E139D9" w:rsidRPr="00E106B7">
        <w:t xml:space="preserve"> </w:t>
      </w:r>
      <w:proofErr w:type="spellStart"/>
      <w:r w:rsidR="00E139D9" w:rsidRPr="00E106B7">
        <w:t>incelenen</w:t>
      </w:r>
      <w:proofErr w:type="spellEnd"/>
      <w:r w:rsidR="00E139D9" w:rsidRPr="00E106B7">
        <w:t xml:space="preserve"> bu </w:t>
      </w:r>
      <w:proofErr w:type="spellStart"/>
      <w:r w:rsidR="00E139D9" w:rsidRPr="00E106B7">
        <w:t>hükmün</w:t>
      </w:r>
      <w:proofErr w:type="spellEnd"/>
      <w:r w:rsidR="00E139D9" w:rsidRPr="00E106B7">
        <w:t xml:space="preserve"> </w:t>
      </w:r>
      <w:proofErr w:type="spellStart"/>
      <w:r w:rsidR="00E139D9" w:rsidRPr="00E106B7">
        <w:t>ihlal</w:t>
      </w:r>
      <w:proofErr w:type="spellEnd"/>
      <w:r w:rsidR="00E139D9" w:rsidRPr="00E106B7">
        <w:t xml:space="preserve"> </w:t>
      </w:r>
      <w:proofErr w:type="spellStart"/>
      <w:r w:rsidR="00E139D9" w:rsidRPr="00E106B7">
        <w:t>edilmediği</w:t>
      </w:r>
      <w:proofErr w:type="spellEnd"/>
      <w:r w:rsidR="00E139D9" w:rsidRPr="00E106B7">
        <w:t xml:space="preserve"> </w:t>
      </w:r>
      <w:proofErr w:type="spellStart"/>
      <w:r w:rsidR="00E139D9" w:rsidRPr="00E106B7">
        <w:t>sonucuna</w:t>
      </w:r>
      <w:proofErr w:type="spellEnd"/>
      <w:r w:rsidR="00E139D9" w:rsidRPr="00E106B7">
        <w:t xml:space="preserve"> </w:t>
      </w:r>
      <w:proofErr w:type="spellStart"/>
      <w:r w:rsidR="00E139D9" w:rsidRPr="00E106B7">
        <w:t>varmıştır</w:t>
      </w:r>
      <w:proofErr w:type="spellEnd"/>
      <w:r w:rsidR="00E139D9" w:rsidRPr="00E106B7">
        <w:t>.</w:t>
      </w:r>
    </w:p>
    <w:p w:rsidR="00A502F7" w:rsidRPr="00E106B7" w:rsidRDefault="007506E5"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94</w:t>
      </w:r>
      <w:r w:rsidRPr="000B6220">
        <w:fldChar w:fldCharType="end"/>
      </w:r>
      <w:r w:rsidRPr="00E106B7">
        <w:t>.  </w:t>
      </w:r>
      <w:proofErr w:type="spellStart"/>
      <w:r w:rsidR="00941FFB" w:rsidRPr="00E106B7">
        <w:t>Aynı</w:t>
      </w:r>
      <w:proofErr w:type="spellEnd"/>
      <w:r w:rsidR="00941FFB" w:rsidRPr="00E106B7">
        <w:t xml:space="preserve"> </w:t>
      </w:r>
      <w:proofErr w:type="spellStart"/>
      <w:r w:rsidR="00941FFB" w:rsidRPr="00E106B7">
        <w:t>şekilde</w:t>
      </w:r>
      <w:proofErr w:type="spellEnd"/>
      <w:r w:rsidR="00941FFB" w:rsidRPr="00E106B7">
        <w:t xml:space="preserve"> </w:t>
      </w:r>
      <w:r w:rsidR="00941FFB" w:rsidRPr="00E106B7">
        <w:rPr>
          <w:i/>
        </w:rPr>
        <w:t>X./</w:t>
      </w:r>
      <w:proofErr w:type="spellStart"/>
      <w:r w:rsidR="00941FFB" w:rsidRPr="00E106B7">
        <w:rPr>
          <w:i/>
        </w:rPr>
        <w:t>Avusturya</w:t>
      </w:r>
      <w:proofErr w:type="spellEnd"/>
      <w:r w:rsidR="00941FFB" w:rsidRPr="00E106B7">
        <w:t xml:space="preserve"> (n</w:t>
      </w:r>
      <w:r w:rsidR="00941FFB" w:rsidRPr="00E106B7">
        <w:rPr>
          <w:vertAlign w:val="superscript"/>
        </w:rPr>
        <w:t>o</w:t>
      </w:r>
      <w:r w:rsidR="00941FFB" w:rsidRPr="00E106B7">
        <w:t xml:space="preserve"> 5591/72, 2 Nisan 1973 </w:t>
      </w:r>
      <w:proofErr w:type="spellStart"/>
      <w:r w:rsidR="00941FFB" w:rsidRPr="00E106B7">
        <w:t>tarihli</w:t>
      </w:r>
      <w:proofErr w:type="spellEnd"/>
      <w:r w:rsidR="00941FFB" w:rsidRPr="00E106B7">
        <w:t xml:space="preserve"> </w:t>
      </w:r>
      <w:proofErr w:type="spellStart"/>
      <w:r w:rsidR="00941FFB" w:rsidRPr="00E106B7">
        <w:t>Komisyon</w:t>
      </w:r>
      <w:proofErr w:type="spellEnd"/>
      <w:r w:rsidR="00941FFB" w:rsidRPr="00E106B7">
        <w:t xml:space="preserve"> </w:t>
      </w:r>
      <w:proofErr w:type="spellStart"/>
      <w:r w:rsidR="00941FFB" w:rsidRPr="00E106B7">
        <w:t>kararı</w:t>
      </w:r>
      <w:proofErr w:type="spellEnd"/>
      <w:r w:rsidR="00941FFB" w:rsidRPr="00E106B7">
        <w:t xml:space="preserve">, </w:t>
      </w:r>
      <w:proofErr w:type="spellStart"/>
      <w:r w:rsidR="00941FFB" w:rsidRPr="00E106B7">
        <w:t>Kararlar</w:t>
      </w:r>
      <w:proofErr w:type="spellEnd"/>
      <w:r w:rsidR="00941FFB" w:rsidRPr="00E106B7">
        <w:t xml:space="preserve"> </w:t>
      </w:r>
      <w:proofErr w:type="spellStart"/>
      <w:r w:rsidR="00941FFB" w:rsidRPr="00E106B7">
        <w:t>Dergisi</w:t>
      </w:r>
      <w:proofErr w:type="spellEnd"/>
      <w:r w:rsidR="00941FFB" w:rsidRPr="00E106B7">
        <w:t xml:space="preserve"> 43, s</w:t>
      </w:r>
      <w:r w:rsidR="002823B0" w:rsidRPr="00E106B7">
        <w:t>. 161)</w:t>
      </w:r>
      <w:r w:rsidR="00941FFB" w:rsidRPr="00E106B7">
        <w:t xml:space="preserve"> </w:t>
      </w:r>
      <w:proofErr w:type="spellStart"/>
      <w:r w:rsidR="00941FFB" w:rsidRPr="00E106B7">
        <w:t>davasında</w:t>
      </w:r>
      <w:proofErr w:type="spellEnd"/>
      <w:r w:rsidR="00941FFB" w:rsidRPr="00E106B7">
        <w:t xml:space="preserve"> </w:t>
      </w:r>
      <w:proofErr w:type="spellStart"/>
      <w:r w:rsidR="00C250C7" w:rsidRPr="00E106B7">
        <w:t>Komisyon</w:t>
      </w:r>
      <w:proofErr w:type="spellEnd"/>
      <w:r w:rsidR="00C250C7" w:rsidRPr="00E106B7">
        <w:t xml:space="preserve">, </w:t>
      </w:r>
      <w:proofErr w:type="spellStart"/>
      <w:r w:rsidR="002823B0" w:rsidRPr="00E106B7">
        <w:t>Sözleşme</w:t>
      </w:r>
      <w:r w:rsidR="006D60C9" w:rsidRPr="00E106B7">
        <w:t>’</w:t>
      </w:r>
      <w:r w:rsidR="002823B0" w:rsidRPr="00E106B7">
        <w:t>nin</w:t>
      </w:r>
      <w:proofErr w:type="spellEnd"/>
      <w:r w:rsidR="002823B0" w:rsidRPr="00E106B7">
        <w:t xml:space="preserve"> 9. </w:t>
      </w:r>
      <w:proofErr w:type="spellStart"/>
      <w:r w:rsidR="002823B0" w:rsidRPr="00E106B7">
        <w:t>maddesini</w:t>
      </w:r>
      <w:proofErr w:type="spellEnd"/>
      <w:r w:rsidR="002823B0" w:rsidRPr="00E106B7">
        <w:t xml:space="preserve"> </w:t>
      </w:r>
      <w:proofErr w:type="spellStart"/>
      <w:r w:rsidR="002823B0" w:rsidRPr="00E106B7">
        <w:t>yorumlarken</w:t>
      </w:r>
      <w:proofErr w:type="spellEnd"/>
      <w:r w:rsidR="002823B0" w:rsidRPr="00E106B7">
        <w:t xml:space="preserve"> </w:t>
      </w:r>
      <w:proofErr w:type="spellStart"/>
      <w:r w:rsidR="002823B0" w:rsidRPr="00E106B7">
        <w:t>Sözleşme</w:t>
      </w:r>
      <w:r w:rsidR="006D60C9" w:rsidRPr="00E106B7">
        <w:t>’</w:t>
      </w:r>
      <w:r w:rsidR="002823B0" w:rsidRPr="00E106B7">
        <w:t>nin</w:t>
      </w:r>
      <w:proofErr w:type="spellEnd"/>
      <w:r w:rsidR="002823B0" w:rsidRPr="00E106B7">
        <w:t xml:space="preserve"> 4 § 3 b) </w:t>
      </w:r>
      <w:proofErr w:type="spellStart"/>
      <w:r w:rsidR="002823B0" w:rsidRPr="00E106B7">
        <w:t>maddesinin</w:t>
      </w:r>
      <w:proofErr w:type="spellEnd"/>
      <w:r w:rsidR="002823B0" w:rsidRPr="00E106B7">
        <w:t xml:space="preserve"> </w:t>
      </w:r>
      <w:proofErr w:type="spellStart"/>
      <w:r w:rsidR="002823B0" w:rsidRPr="00E106B7">
        <w:t>dikkate</w:t>
      </w:r>
      <w:proofErr w:type="spellEnd"/>
      <w:r w:rsidR="002823B0" w:rsidRPr="00E106B7">
        <w:t xml:space="preserve"> </w:t>
      </w:r>
      <w:proofErr w:type="spellStart"/>
      <w:r w:rsidR="002823B0" w:rsidRPr="00E106B7">
        <w:t>al</w:t>
      </w:r>
      <w:r w:rsidR="00312ACD" w:rsidRPr="00E106B7">
        <w:t>ın</w:t>
      </w:r>
      <w:r w:rsidR="002823B0" w:rsidRPr="00E106B7">
        <w:t>ması</w:t>
      </w:r>
      <w:proofErr w:type="spellEnd"/>
      <w:r w:rsidR="002823B0" w:rsidRPr="00E106B7">
        <w:t xml:space="preserve"> </w:t>
      </w:r>
      <w:proofErr w:type="spellStart"/>
      <w:r w:rsidR="002823B0" w:rsidRPr="00E106B7">
        <w:t>gerektiğini</w:t>
      </w:r>
      <w:proofErr w:type="spellEnd"/>
      <w:r w:rsidR="002823B0" w:rsidRPr="00E106B7">
        <w:t xml:space="preserve"> </w:t>
      </w:r>
      <w:proofErr w:type="spellStart"/>
      <w:r w:rsidR="002823B0" w:rsidRPr="00E106B7">
        <w:t>beyan</w:t>
      </w:r>
      <w:proofErr w:type="spellEnd"/>
      <w:r w:rsidR="002823B0" w:rsidRPr="00E106B7">
        <w:t xml:space="preserve"> </w:t>
      </w:r>
      <w:proofErr w:type="spellStart"/>
      <w:r w:rsidR="002823B0" w:rsidRPr="00E106B7">
        <w:t>etmiştir</w:t>
      </w:r>
      <w:proofErr w:type="spellEnd"/>
      <w:r w:rsidR="002823B0" w:rsidRPr="00E106B7">
        <w:t xml:space="preserve">. </w:t>
      </w:r>
      <w:proofErr w:type="spellStart"/>
      <w:r w:rsidR="002823B0" w:rsidRPr="00E106B7">
        <w:t>Komisy</w:t>
      </w:r>
      <w:r w:rsidR="00312ACD" w:rsidRPr="00E106B7">
        <w:t>on</w:t>
      </w:r>
      <w:proofErr w:type="spellEnd"/>
      <w:r w:rsidR="002823B0" w:rsidRPr="00E106B7">
        <w:t xml:space="preserve">, </w:t>
      </w:r>
      <w:proofErr w:type="spellStart"/>
      <w:r w:rsidR="002823B0" w:rsidRPr="00E106B7">
        <w:t>Sözleşme</w:t>
      </w:r>
      <w:r w:rsidR="006D60C9" w:rsidRPr="00E106B7">
        <w:t>’</w:t>
      </w:r>
      <w:r w:rsidR="002823B0" w:rsidRPr="00E106B7">
        <w:t>nin</w:t>
      </w:r>
      <w:proofErr w:type="spellEnd"/>
      <w:r w:rsidR="002823B0" w:rsidRPr="00E106B7">
        <w:t xml:space="preserve"> 4 § 3 b)</w:t>
      </w:r>
      <w:r w:rsidR="003D68CB" w:rsidRPr="00E106B7">
        <w:t xml:space="preserve"> </w:t>
      </w:r>
      <w:proofErr w:type="spellStart"/>
      <w:r w:rsidR="003D68CB" w:rsidRPr="00E106B7">
        <w:t>maddesine</w:t>
      </w:r>
      <w:proofErr w:type="spellEnd"/>
      <w:r w:rsidR="003D68CB" w:rsidRPr="00E106B7">
        <w:t xml:space="preserve"> </w:t>
      </w:r>
      <w:proofErr w:type="spellStart"/>
      <w:r w:rsidR="003D68CB" w:rsidRPr="00E106B7">
        <w:t>göre</w:t>
      </w:r>
      <w:proofErr w:type="spellEnd"/>
      <w:r w:rsidR="003D68CB" w:rsidRPr="00E106B7">
        <w:t>, « </w:t>
      </w:r>
      <w:proofErr w:type="spellStart"/>
      <w:r w:rsidR="003D68CB" w:rsidRPr="00E106B7">
        <w:t>her</w:t>
      </w:r>
      <w:proofErr w:type="spellEnd"/>
      <w:r w:rsidR="003D68CB" w:rsidRPr="00E106B7">
        <w:t xml:space="preserve"> </w:t>
      </w:r>
      <w:proofErr w:type="spellStart"/>
      <w:r w:rsidR="003D68CB" w:rsidRPr="00E106B7">
        <w:t>türlü</w:t>
      </w:r>
      <w:proofErr w:type="spellEnd"/>
      <w:r w:rsidR="003D68CB" w:rsidRPr="00E106B7">
        <w:t xml:space="preserve"> </w:t>
      </w:r>
      <w:proofErr w:type="spellStart"/>
      <w:r w:rsidR="003D68CB" w:rsidRPr="00E106B7">
        <w:t>askeri</w:t>
      </w:r>
      <w:proofErr w:type="spellEnd"/>
      <w:r w:rsidR="003D68CB" w:rsidRPr="00E106B7">
        <w:t xml:space="preserve"> </w:t>
      </w:r>
      <w:proofErr w:type="spellStart"/>
      <w:r w:rsidR="003D68CB" w:rsidRPr="00E106B7">
        <w:t>nitelikteki</w:t>
      </w:r>
      <w:proofErr w:type="spellEnd"/>
      <w:r w:rsidR="003D68CB" w:rsidRPr="00E106B7">
        <w:t xml:space="preserve"> </w:t>
      </w:r>
      <w:proofErr w:type="spellStart"/>
      <w:r w:rsidR="003D68CB" w:rsidRPr="00E106B7">
        <w:t>hizmet</w:t>
      </w:r>
      <w:proofErr w:type="spellEnd"/>
      <w:r w:rsidR="003D68CB" w:rsidRPr="00E106B7">
        <w:t xml:space="preserve"> </w:t>
      </w:r>
      <w:proofErr w:type="spellStart"/>
      <w:r w:rsidR="003D68CB" w:rsidRPr="00E106B7">
        <w:t>veya</w:t>
      </w:r>
      <w:proofErr w:type="spellEnd"/>
      <w:r w:rsidR="003D68CB" w:rsidRPr="00E106B7">
        <w:t xml:space="preserve"> </w:t>
      </w:r>
      <w:proofErr w:type="spellStart"/>
      <w:r w:rsidR="003D68CB" w:rsidRPr="00E106B7">
        <w:t>vicdani</w:t>
      </w:r>
      <w:proofErr w:type="spellEnd"/>
      <w:r w:rsidR="003D68CB" w:rsidRPr="00E106B7">
        <w:t xml:space="preserve"> </w:t>
      </w:r>
      <w:proofErr w:type="spellStart"/>
      <w:r w:rsidR="003D68CB" w:rsidRPr="00E106B7">
        <w:t>reddin</w:t>
      </w:r>
      <w:proofErr w:type="spellEnd"/>
      <w:r w:rsidR="003D68CB" w:rsidRPr="00E106B7">
        <w:t xml:space="preserve"> [</w:t>
      </w:r>
      <w:proofErr w:type="spellStart"/>
      <w:r w:rsidR="003D68CB" w:rsidRPr="00E106B7">
        <w:t>kabul</w:t>
      </w:r>
      <w:proofErr w:type="spellEnd"/>
      <w:r w:rsidR="003D68CB" w:rsidRPr="00E106B7">
        <w:t xml:space="preserve"> </w:t>
      </w:r>
      <w:proofErr w:type="spellStart"/>
      <w:r w:rsidR="003D68CB" w:rsidRPr="00E106B7">
        <w:t>edildiği</w:t>
      </w:r>
      <w:proofErr w:type="spellEnd"/>
      <w:r w:rsidR="003D68CB" w:rsidRPr="00E106B7">
        <w:t xml:space="preserve">] </w:t>
      </w:r>
      <w:proofErr w:type="spellStart"/>
      <w:r w:rsidR="003D68CB" w:rsidRPr="00E106B7">
        <w:t>ülkelerde</w:t>
      </w:r>
      <w:proofErr w:type="spellEnd"/>
      <w:r w:rsidR="003D68CB" w:rsidRPr="00E106B7">
        <w:t xml:space="preserve"> </w:t>
      </w:r>
      <w:proofErr w:type="spellStart"/>
      <w:r w:rsidR="003D68CB" w:rsidRPr="00E106B7">
        <w:t>vicdani</w:t>
      </w:r>
      <w:proofErr w:type="spellEnd"/>
      <w:r w:rsidR="003D68CB" w:rsidRPr="00E106B7">
        <w:t xml:space="preserve"> </w:t>
      </w:r>
      <w:proofErr w:type="spellStart"/>
      <w:r w:rsidR="003D68CB" w:rsidRPr="00E106B7">
        <w:t>retçilerin</w:t>
      </w:r>
      <w:proofErr w:type="spellEnd"/>
      <w:r w:rsidR="003D68CB" w:rsidRPr="00E106B7">
        <w:t xml:space="preserve"> </w:t>
      </w:r>
      <w:proofErr w:type="spellStart"/>
      <w:r w:rsidR="003D68CB" w:rsidRPr="00E106B7">
        <w:t>durumunda</w:t>
      </w:r>
      <w:proofErr w:type="spellEnd"/>
      <w:r w:rsidR="003D68CB" w:rsidRPr="00E106B7">
        <w:t xml:space="preserve"> </w:t>
      </w:r>
      <w:proofErr w:type="spellStart"/>
      <w:r w:rsidR="003D68CB" w:rsidRPr="00E106B7">
        <w:t>askeri</w:t>
      </w:r>
      <w:proofErr w:type="spellEnd"/>
      <w:r w:rsidR="003D68CB" w:rsidRPr="00E106B7">
        <w:t xml:space="preserve"> </w:t>
      </w:r>
      <w:proofErr w:type="spellStart"/>
      <w:r w:rsidR="003D68CB" w:rsidRPr="00E106B7">
        <w:t>hizmet</w:t>
      </w:r>
      <w:proofErr w:type="spellEnd"/>
      <w:r w:rsidR="003D68CB" w:rsidRPr="00E106B7">
        <w:t xml:space="preserve"> </w:t>
      </w:r>
      <w:proofErr w:type="spellStart"/>
      <w:r w:rsidR="003D68CB" w:rsidRPr="00E106B7">
        <w:t>yerine</w:t>
      </w:r>
      <w:proofErr w:type="spellEnd"/>
      <w:r w:rsidR="003D68CB" w:rsidRPr="00E106B7">
        <w:t xml:space="preserve"> </w:t>
      </w:r>
      <w:proofErr w:type="spellStart"/>
      <w:r w:rsidR="003D68CB" w:rsidRPr="00E106B7">
        <w:t>yapılan</w:t>
      </w:r>
      <w:proofErr w:type="spellEnd"/>
      <w:r w:rsidR="003D68CB" w:rsidRPr="00E106B7">
        <w:t xml:space="preserve"> </w:t>
      </w:r>
      <w:proofErr w:type="spellStart"/>
      <w:r w:rsidR="003D68CB" w:rsidRPr="00E106B7">
        <w:t>başka</w:t>
      </w:r>
      <w:proofErr w:type="spellEnd"/>
      <w:r w:rsidR="003D68CB" w:rsidRPr="00E106B7">
        <w:t xml:space="preserve"> </w:t>
      </w:r>
      <w:proofErr w:type="spellStart"/>
      <w:r w:rsidR="003D68CB" w:rsidRPr="00E106B7">
        <w:t>bir</w:t>
      </w:r>
      <w:proofErr w:type="spellEnd"/>
      <w:r w:rsidR="003D68CB" w:rsidRPr="00E106B7">
        <w:t xml:space="preserve"> </w:t>
      </w:r>
      <w:proofErr w:type="spellStart"/>
      <w:r w:rsidR="003D68CB" w:rsidRPr="00E106B7">
        <w:t>hizmetin</w:t>
      </w:r>
      <w:proofErr w:type="spellEnd"/>
      <w:r w:rsidR="003D68CB" w:rsidRPr="00E106B7">
        <w:t xml:space="preserve"> » </w:t>
      </w:r>
      <w:proofErr w:type="spellStart"/>
      <w:r w:rsidR="003D68CB" w:rsidRPr="00E106B7">
        <w:t>zorla</w:t>
      </w:r>
      <w:proofErr w:type="spellEnd"/>
      <w:r w:rsidR="003D68CB" w:rsidRPr="00E106B7">
        <w:t xml:space="preserve"> </w:t>
      </w:r>
      <w:proofErr w:type="spellStart"/>
      <w:r w:rsidR="003D68CB" w:rsidRPr="00E106B7">
        <w:t>veya</w:t>
      </w:r>
      <w:proofErr w:type="spellEnd"/>
      <w:r w:rsidR="003D68CB" w:rsidRPr="00E106B7">
        <w:t xml:space="preserve"> </w:t>
      </w:r>
      <w:proofErr w:type="spellStart"/>
      <w:r w:rsidR="003D68CB" w:rsidRPr="00E106B7">
        <w:t>zorunlu</w:t>
      </w:r>
      <w:proofErr w:type="spellEnd"/>
      <w:r w:rsidR="003D68CB" w:rsidRPr="00E106B7">
        <w:t xml:space="preserve"> </w:t>
      </w:r>
      <w:proofErr w:type="spellStart"/>
      <w:r w:rsidR="003D68CB" w:rsidRPr="00E106B7">
        <w:t>olarak</w:t>
      </w:r>
      <w:proofErr w:type="spellEnd"/>
      <w:r w:rsidR="003D68CB" w:rsidRPr="00E106B7">
        <w:t xml:space="preserve"> </w:t>
      </w:r>
      <w:proofErr w:type="spellStart"/>
      <w:r w:rsidR="003D68CB" w:rsidRPr="00E106B7">
        <w:t>çalıştırma</w:t>
      </w:r>
      <w:proofErr w:type="spellEnd"/>
      <w:r w:rsidR="003D68CB" w:rsidRPr="00E106B7">
        <w:t xml:space="preserve"> </w:t>
      </w:r>
      <w:proofErr w:type="spellStart"/>
      <w:r w:rsidR="003D68CB" w:rsidRPr="00E106B7">
        <w:t>olarak</w:t>
      </w:r>
      <w:proofErr w:type="spellEnd"/>
      <w:r w:rsidR="003D68CB" w:rsidRPr="00E106B7">
        <w:t xml:space="preserve"> </w:t>
      </w:r>
      <w:proofErr w:type="spellStart"/>
      <w:r w:rsidR="003D68CB" w:rsidRPr="00E106B7">
        <w:t>kabul</w:t>
      </w:r>
      <w:proofErr w:type="spellEnd"/>
      <w:r w:rsidR="003D68CB" w:rsidRPr="00E106B7">
        <w:t xml:space="preserve"> </w:t>
      </w:r>
      <w:proofErr w:type="spellStart"/>
      <w:r w:rsidR="003D68CB" w:rsidRPr="00E106B7">
        <w:t>edileme</w:t>
      </w:r>
      <w:r w:rsidR="00312ACD" w:rsidRPr="00E106B7">
        <w:t>yeceğini</w:t>
      </w:r>
      <w:proofErr w:type="spellEnd"/>
      <w:r w:rsidR="00312ACD" w:rsidRPr="00E106B7">
        <w:t xml:space="preserve"> </w:t>
      </w:r>
      <w:proofErr w:type="spellStart"/>
      <w:r w:rsidR="00312ACD" w:rsidRPr="00E106B7">
        <w:t>belirt</w:t>
      </w:r>
      <w:r w:rsidR="003D68CB" w:rsidRPr="00E106B7">
        <w:t>m</w:t>
      </w:r>
      <w:r w:rsidR="00312ACD" w:rsidRPr="00E106B7">
        <w:t>iştir</w:t>
      </w:r>
      <w:proofErr w:type="spellEnd"/>
      <w:r w:rsidR="003D68CB" w:rsidRPr="00E106B7">
        <w:t>.</w:t>
      </w:r>
      <w:r w:rsidR="009D5EC2" w:rsidRPr="00E106B7">
        <w:t xml:space="preserve"> </w:t>
      </w:r>
      <w:proofErr w:type="spellStart"/>
      <w:r w:rsidR="009D5EC2" w:rsidRPr="00E106B7">
        <w:t>Komisyon</w:t>
      </w:r>
      <w:proofErr w:type="spellEnd"/>
      <w:r w:rsidR="009D5EC2" w:rsidRPr="00E106B7">
        <w:t xml:space="preserve">, bu </w:t>
      </w:r>
      <w:proofErr w:type="spellStart"/>
      <w:r w:rsidR="009D5EC2" w:rsidRPr="00E106B7">
        <w:t>hükmün</w:t>
      </w:r>
      <w:proofErr w:type="spellEnd"/>
      <w:r w:rsidR="009D5EC2" w:rsidRPr="00E106B7">
        <w:t xml:space="preserve"> « </w:t>
      </w:r>
      <w:proofErr w:type="spellStart"/>
      <w:r w:rsidR="009D5EC2" w:rsidRPr="00E106B7">
        <w:t>vicdanî</w:t>
      </w:r>
      <w:proofErr w:type="spellEnd"/>
      <w:r w:rsidR="009D5EC2" w:rsidRPr="00E106B7">
        <w:t xml:space="preserve"> </w:t>
      </w:r>
      <w:proofErr w:type="spellStart"/>
      <w:r w:rsidR="009D5EC2" w:rsidRPr="00E106B7">
        <w:t>reddin</w:t>
      </w:r>
      <w:proofErr w:type="spellEnd"/>
      <w:r w:rsidR="009D5EC2" w:rsidRPr="00E106B7">
        <w:t xml:space="preserve"> </w:t>
      </w:r>
      <w:proofErr w:type="spellStart"/>
      <w:r w:rsidR="009D5EC2" w:rsidRPr="00E106B7">
        <w:t>meşru</w:t>
      </w:r>
      <w:proofErr w:type="spellEnd"/>
      <w:r w:rsidR="009D5EC2" w:rsidRPr="00E106B7">
        <w:t xml:space="preserve"> </w:t>
      </w:r>
      <w:proofErr w:type="spellStart"/>
      <w:r w:rsidR="009D5EC2" w:rsidRPr="00E106B7">
        <w:t>sayıldığı</w:t>
      </w:r>
      <w:proofErr w:type="spellEnd"/>
      <w:r w:rsidR="009D5EC2" w:rsidRPr="00E106B7">
        <w:t xml:space="preserve"> </w:t>
      </w:r>
      <w:proofErr w:type="spellStart"/>
      <w:r w:rsidR="009D5EC2" w:rsidRPr="00E106B7">
        <w:t>ülkelerde</w:t>
      </w:r>
      <w:proofErr w:type="spellEnd"/>
      <w:r w:rsidR="009D5EC2" w:rsidRPr="00E106B7">
        <w:t xml:space="preserve"> » </w:t>
      </w:r>
      <w:proofErr w:type="spellStart"/>
      <w:r w:rsidR="009D5EC2" w:rsidRPr="00E106B7">
        <w:t>ifadesini</w:t>
      </w:r>
      <w:proofErr w:type="spellEnd"/>
      <w:r w:rsidR="009D5EC2" w:rsidRPr="00E106B7">
        <w:t xml:space="preserve"> </w:t>
      </w:r>
      <w:proofErr w:type="spellStart"/>
      <w:r w:rsidR="009D5EC2" w:rsidRPr="00E106B7">
        <w:t>içerdiğinden</w:t>
      </w:r>
      <w:proofErr w:type="spellEnd"/>
      <w:r w:rsidR="009D5EC2" w:rsidRPr="00E106B7">
        <w:t xml:space="preserve">, </w:t>
      </w:r>
      <w:proofErr w:type="spellStart"/>
      <w:r w:rsidR="009D5EC2" w:rsidRPr="00E106B7">
        <w:t>Yüksek</w:t>
      </w:r>
      <w:proofErr w:type="spellEnd"/>
      <w:r w:rsidR="009D5EC2" w:rsidRPr="00E106B7">
        <w:t xml:space="preserve"> </w:t>
      </w:r>
      <w:proofErr w:type="spellStart"/>
      <w:r w:rsidR="009D5EC2" w:rsidRPr="00E106B7">
        <w:t>Sözleşmeci</w:t>
      </w:r>
      <w:proofErr w:type="spellEnd"/>
      <w:r w:rsidR="009D5EC2" w:rsidRPr="00E106B7">
        <w:t xml:space="preserve"> </w:t>
      </w:r>
      <w:proofErr w:type="spellStart"/>
      <w:r w:rsidR="009D5EC2" w:rsidRPr="00E106B7">
        <w:t>Tarafların</w:t>
      </w:r>
      <w:proofErr w:type="spellEnd"/>
      <w:r w:rsidR="009D5EC2" w:rsidRPr="00E106B7">
        <w:t xml:space="preserve"> </w:t>
      </w:r>
      <w:proofErr w:type="spellStart"/>
      <w:r w:rsidR="009D5EC2" w:rsidRPr="00E106B7">
        <w:t>vicdani</w:t>
      </w:r>
      <w:proofErr w:type="spellEnd"/>
      <w:r w:rsidR="009D5EC2" w:rsidRPr="00E106B7">
        <w:t xml:space="preserve"> </w:t>
      </w:r>
      <w:proofErr w:type="spellStart"/>
      <w:r w:rsidR="009D5EC2" w:rsidRPr="00E106B7">
        <w:t>reddi</w:t>
      </w:r>
      <w:proofErr w:type="spellEnd"/>
      <w:r w:rsidR="009D5EC2" w:rsidRPr="00E106B7">
        <w:t xml:space="preserve"> </w:t>
      </w:r>
      <w:proofErr w:type="spellStart"/>
      <w:r w:rsidR="009D5EC2" w:rsidRPr="00E106B7">
        <w:t>kabul</w:t>
      </w:r>
      <w:proofErr w:type="spellEnd"/>
      <w:r w:rsidR="009D5EC2" w:rsidRPr="00E106B7">
        <w:t xml:space="preserve"> </w:t>
      </w:r>
      <w:proofErr w:type="spellStart"/>
      <w:r w:rsidR="009D5EC2" w:rsidRPr="00E106B7">
        <w:t>edip</w:t>
      </w:r>
      <w:proofErr w:type="spellEnd"/>
      <w:r w:rsidR="009D5EC2" w:rsidRPr="00E106B7">
        <w:t xml:space="preserve"> </w:t>
      </w:r>
      <w:proofErr w:type="spellStart"/>
      <w:r w:rsidR="009D5EC2" w:rsidRPr="00E106B7">
        <w:t>etmeme</w:t>
      </w:r>
      <w:proofErr w:type="spellEnd"/>
      <w:r w:rsidR="009D5EC2" w:rsidRPr="00E106B7">
        <w:t xml:space="preserve"> </w:t>
      </w:r>
      <w:proofErr w:type="spellStart"/>
      <w:r w:rsidR="009D5EC2" w:rsidRPr="00E106B7">
        <w:t>konusunda</w:t>
      </w:r>
      <w:proofErr w:type="spellEnd"/>
      <w:r w:rsidR="009D5EC2" w:rsidRPr="00E106B7">
        <w:t xml:space="preserve"> </w:t>
      </w:r>
      <w:proofErr w:type="spellStart"/>
      <w:r w:rsidR="009D5EC2" w:rsidRPr="00E106B7">
        <w:t>tercihleri</w:t>
      </w:r>
      <w:proofErr w:type="spellEnd"/>
      <w:r w:rsidR="009D5EC2" w:rsidRPr="00E106B7">
        <w:t xml:space="preserve"> </w:t>
      </w:r>
      <w:proofErr w:type="spellStart"/>
      <w:r w:rsidR="009D5EC2" w:rsidRPr="00E106B7">
        <w:t>olduğunu</w:t>
      </w:r>
      <w:proofErr w:type="spellEnd"/>
      <w:r w:rsidR="009D5EC2" w:rsidRPr="00E106B7">
        <w:t xml:space="preserve"> </w:t>
      </w:r>
      <w:proofErr w:type="spellStart"/>
      <w:r w:rsidR="009D5EC2" w:rsidRPr="00E106B7">
        <w:t>ve</w:t>
      </w:r>
      <w:proofErr w:type="spellEnd"/>
      <w:r w:rsidR="009D5EC2" w:rsidRPr="00E106B7">
        <w:t xml:space="preserve"> </w:t>
      </w:r>
      <w:proofErr w:type="spellStart"/>
      <w:r w:rsidR="009D5EC2" w:rsidRPr="00E106B7">
        <w:t>eğer</w:t>
      </w:r>
      <w:proofErr w:type="spellEnd"/>
      <w:r w:rsidR="009D5EC2" w:rsidRPr="00E106B7">
        <w:t xml:space="preserve"> </w:t>
      </w:r>
      <w:proofErr w:type="spellStart"/>
      <w:r w:rsidR="009D5EC2" w:rsidRPr="00E106B7">
        <w:t>kabul</w:t>
      </w:r>
      <w:proofErr w:type="spellEnd"/>
      <w:r w:rsidR="009D5EC2" w:rsidRPr="00E106B7">
        <w:t xml:space="preserve"> </w:t>
      </w:r>
      <w:proofErr w:type="spellStart"/>
      <w:r w:rsidR="009D5EC2" w:rsidRPr="00E106B7">
        <w:t>ederlerse</w:t>
      </w:r>
      <w:proofErr w:type="spellEnd"/>
      <w:r w:rsidR="009D5EC2" w:rsidRPr="00E106B7">
        <w:t xml:space="preserve"> alternatif </w:t>
      </w:r>
      <w:proofErr w:type="spellStart"/>
      <w:r w:rsidR="009D5EC2" w:rsidRPr="00E106B7">
        <w:t>hizmet</w:t>
      </w:r>
      <w:proofErr w:type="spellEnd"/>
      <w:r w:rsidR="009D5EC2" w:rsidRPr="00E106B7">
        <w:t xml:space="preserve"> </w:t>
      </w:r>
      <w:proofErr w:type="spellStart"/>
      <w:r w:rsidR="009D5EC2" w:rsidRPr="00E106B7">
        <w:t>şeklini</w:t>
      </w:r>
      <w:proofErr w:type="spellEnd"/>
      <w:r w:rsidR="009D5EC2" w:rsidRPr="00E106B7">
        <w:t xml:space="preserve"> </w:t>
      </w:r>
      <w:proofErr w:type="spellStart"/>
      <w:r w:rsidR="009D5EC2" w:rsidRPr="00E106B7">
        <w:t>öngördüklerini</w:t>
      </w:r>
      <w:proofErr w:type="spellEnd"/>
      <w:r w:rsidR="009D5EC2" w:rsidRPr="00E106B7">
        <w:t xml:space="preserve"> </w:t>
      </w:r>
      <w:proofErr w:type="spellStart"/>
      <w:r w:rsidR="009D5EC2" w:rsidRPr="00E106B7">
        <w:t>belirtmiştir</w:t>
      </w:r>
      <w:proofErr w:type="spellEnd"/>
      <w:r w:rsidR="009D5EC2" w:rsidRPr="00E106B7">
        <w:t xml:space="preserve">. Bu </w:t>
      </w:r>
      <w:proofErr w:type="spellStart"/>
      <w:r w:rsidR="009D5EC2" w:rsidRPr="00E106B7">
        <w:t>nedenle</w:t>
      </w:r>
      <w:proofErr w:type="spellEnd"/>
      <w:r w:rsidR="009D5EC2" w:rsidRPr="00E106B7">
        <w:t xml:space="preserve"> </w:t>
      </w:r>
      <w:proofErr w:type="spellStart"/>
      <w:r w:rsidR="009D5EC2" w:rsidRPr="00E106B7">
        <w:t>Komisyon</w:t>
      </w:r>
      <w:proofErr w:type="spellEnd"/>
      <w:r w:rsidR="009D5EC2" w:rsidRPr="00E106B7">
        <w:t xml:space="preserve">, 4 § 3 b) </w:t>
      </w:r>
      <w:proofErr w:type="spellStart"/>
      <w:r w:rsidR="009D5EC2" w:rsidRPr="00E106B7">
        <w:t>ışığında</w:t>
      </w:r>
      <w:proofErr w:type="spellEnd"/>
      <w:r w:rsidR="009D5EC2" w:rsidRPr="00E106B7">
        <w:t xml:space="preserve"> </w:t>
      </w:r>
      <w:proofErr w:type="spellStart"/>
      <w:r w:rsidR="009D5EC2" w:rsidRPr="00E106B7">
        <w:t>yorumlanan</w:t>
      </w:r>
      <w:proofErr w:type="spellEnd"/>
      <w:r w:rsidR="009D5EC2" w:rsidRPr="00E106B7">
        <w:t xml:space="preserve"> 9. </w:t>
      </w:r>
      <w:proofErr w:type="spellStart"/>
      <w:r w:rsidR="009D5EC2" w:rsidRPr="00E106B7">
        <w:t>maddenin</w:t>
      </w:r>
      <w:proofErr w:type="spellEnd"/>
      <w:r w:rsidR="00312ACD" w:rsidRPr="00E106B7">
        <w:t>,</w:t>
      </w:r>
      <w:r w:rsidR="009D5EC2" w:rsidRPr="00E106B7">
        <w:t xml:space="preserve"> </w:t>
      </w:r>
      <w:proofErr w:type="spellStart"/>
      <w:r w:rsidR="009D5EC2" w:rsidRPr="00E106B7">
        <w:t>devletlere</w:t>
      </w:r>
      <w:proofErr w:type="spellEnd"/>
      <w:r w:rsidR="009D5EC2" w:rsidRPr="00E106B7">
        <w:t xml:space="preserve"> </w:t>
      </w:r>
      <w:proofErr w:type="spellStart"/>
      <w:r w:rsidR="009D5EC2" w:rsidRPr="00E106B7">
        <w:t>vicdani</w:t>
      </w:r>
      <w:proofErr w:type="spellEnd"/>
      <w:r w:rsidR="009D5EC2" w:rsidRPr="00E106B7">
        <w:t xml:space="preserve"> </w:t>
      </w:r>
      <w:proofErr w:type="spellStart"/>
      <w:r w:rsidR="009D5EC2" w:rsidRPr="00E106B7">
        <w:t>reddi</w:t>
      </w:r>
      <w:proofErr w:type="spellEnd"/>
      <w:r w:rsidR="009D5EC2" w:rsidRPr="00E106B7">
        <w:t xml:space="preserve"> </w:t>
      </w:r>
      <w:proofErr w:type="spellStart"/>
      <w:r w:rsidR="009D5EC2" w:rsidRPr="00E106B7">
        <w:t>kabul</w:t>
      </w:r>
      <w:proofErr w:type="spellEnd"/>
      <w:r w:rsidR="009D5EC2" w:rsidRPr="00E106B7">
        <w:t xml:space="preserve"> </w:t>
      </w:r>
      <w:proofErr w:type="spellStart"/>
      <w:r w:rsidR="009D5EC2" w:rsidRPr="00E106B7">
        <w:t>etme</w:t>
      </w:r>
      <w:proofErr w:type="spellEnd"/>
      <w:r w:rsidR="009D5EC2" w:rsidRPr="00E106B7">
        <w:t xml:space="preserve"> </w:t>
      </w:r>
      <w:proofErr w:type="spellStart"/>
      <w:r w:rsidR="009D5EC2" w:rsidRPr="00E106B7">
        <w:t>ve</w:t>
      </w:r>
      <w:proofErr w:type="spellEnd"/>
      <w:r w:rsidR="009D5EC2" w:rsidRPr="00E106B7">
        <w:t xml:space="preserve"> </w:t>
      </w:r>
      <w:proofErr w:type="spellStart"/>
      <w:r w:rsidR="009D5EC2" w:rsidRPr="00E106B7">
        <w:t>dolayısıyla</w:t>
      </w:r>
      <w:proofErr w:type="spellEnd"/>
      <w:r w:rsidR="009D5EC2" w:rsidRPr="00E106B7">
        <w:t xml:space="preserve">, </w:t>
      </w:r>
      <w:proofErr w:type="spellStart"/>
      <w:r w:rsidR="000742A0" w:rsidRPr="00E106B7">
        <w:t>her</w:t>
      </w:r>
      <w:proofErr w:type="spellEnd"/>
      <w:r w:rsidR="000742A0" w:rsidRPr="00E106B7">
        <w:t xml:space="preserve"> ne </w:t>
      </w:r>
      <w:proofErr w:type="spellStart"/>
      <w:r w:rsidR="000742A0" w:rsidRPr="00E106B7">
        <w:t>kadar</w:t>
      </w:r>
      <w:proofErr w:type="spellEnd"/>
      <w:r w:rsidR="000742A0" w:rsidRPr="00E106B7">
        <w:t xml:space="preserve"> </w:t>
      </w:r>
      <w:proofErr w:type="spellStart"/>
      <w:r w:rsidR="000742A0" w:rsidRPr="00E106B7">
        <w:t>din</w:t>
      </w:r>
      <w:proofErr w:type="spellEnd"/>
      <w:r w:rsidR="000742A0" w:rsidRPr="00E106B7">
        <w:t xml:space="preserve"> </w:t>
      </w:r>
      <w:proofErr w:type="spellStart"/>
      <w:r w:rsidR="000742A0" w:rsidRPr="00E106B7">
        <w:t>ve</w:t>
      </w:r>
      <w:proofErr w:type="spellEnd"/>
      <w:r w:rsidR="000742A0" w:rsidRPr="00E106B7">
        <w:t xml:space="preserve"> </w:t>
      </w:r>
      <w:proofErr w:type="spellStart"/>
      <w:r w:rsidR="000742A0" w:rsidRPr="00E106B7">
        <w:t>vicdan</w:t>
      </w:r>
      <w:proofErr w:type="spellEnd"/>
      <w:r w:rsidR="000742A0" w:rsidRPr="00E106B7">
        <w:t xml:space="preserve"> </w:t>
      </w:r>
      <w:proofErr w:type="spellStart"/>
      <w:r w:rsidR="000742A0" w:rsidRPr="00E106B7">
        <w:t>özgürlüğü</w:t>
      </w:r>
      <w:proofErr w:type="spellEnd"/>
      <w:r w:rsidR="000742A0" w:rsidRPr="00E106B7">
        <w:t xml:space="preserve"> </w:t>
      </w:r>
      <w:proofErr w:type="spellStart"/>
      <w:r w:rsidR="000742A0" w:rsidRPr="00E106B7">
        <w:t>haklarının</w:t>
      </w:r>
      <w:proofErr w:type="spellEnd"/>
      <w:r w:rsidR="000742A0" w:rsidRPr="00E106B7">
        <w:t xml:space="preserve"> </w:t>
      </w:r>
      <w:proofErr w:type="spellStart"/>
      <w:r w:rsidR="000742A0" w:rsidRPr="00E106B7">
        <w:t>kullanılmasının</w:t>
      </w:r>
      <w:proofErr w:type="spellEnd"/>
      <w:r w:rsidR="000742A0" w:rsidRPr="00E106B7">
        <w:t xml:space="preserve"> </w:t>
      </w:r>
      <w:proofErr w:type="spellStart"/>
      <w:r w:rsidR="000742A0" w:rsidRPr="00E106B7">
        <w:t>zorunlu</w:t>
      </w:r>
      <w:proofErr w:type="spellEnd"/>
      <w:r w:rsidR="000742A0" w:rsidRPr="00E106B7">
        <w:t xml:space="preserve"> </w:t>
      </w:r>
      <w:proofErr w:type="spellStart"/>
      <w:r w:rsidR="000742A0" w:rsidRPr="00E106B7">
        <w:t>askerlik</w:t>
      </w:r>
      <w:proofErr w:type="spellEnd"/>
      <w:r w:rsidR="000742A0" w:rsidRPr="00E106B7">
        <w:t xml:space="preserve"> </w:t>
      </w:r>
      <w:proofErr w:type="spellStart"/>
      <w:r w:rsidR="000742A0" w:rsidRPr="00E106B7">
        <w:t>görevini</w:t>
      </w:r>
      <w:proofErr w:type="spellEnd"/>
      <w:r w:rsidR="000742A0" w:rsidRPr="00E106B7">
        <w:t xml:space="preserve"> </w:t>
      </w:r>
      <w:proofErr w:type="spellStart"/>
      <w:r w:rsidR="000742A0" w:rsidRPr="00E106B7">
        <w:t>yerine</w:t>
      </w:r>
      <w:proofErr w:type="spellEnd"/>
      <w:r w:rsidR="000742A0" w:rsidRPr="00E106B7">
        <w:t xml:space="preserve"> </w:t>
      </w:r>
      <w:proofErr w:type="spellStart"/>
      <w:r w:rsidR="000742A0" w:rsidRPr="00E106B7">
        <w:t>getirme</w:t>
      </w:r>
      <w:proofErr w:type="spellEnd"/>
      <w:r w:rsidR="000742A0" w:rsidRPr="00E106B7">
        <w:t xml:space="preserve"> </w:t>
      </w:r>
      <w:proofErr w:type="spellStart"/>
      <w:r w:rsidR="000742A0" w:rsidRPr="00E106B7">
        <w:t>üzerinde</w:t>
      </w:r>
      <w:proofErr w:type="spellEnd"/>
      <w:r w:rsidR="000742A0" w:rsidRPr="00E106B7">
        <w:t xml:space="preserve"> </w:t>
      </w:r>
      <w:proofErr w:type="spellStart"/>
      <w:r w:rsidR="000742A0" w:rsidRPr="00E106B7">
        <w:t>et</w:t>
      </w:r>
      <w:r w:rsidR="00312ACD" w:rsidRPr="00E106B7">
        <w:t>kisi</w:t>
      </w:r>
      <w:proofErr w:type="spellEnd"/>
      <w:r w:rsidR="000742A0" w:rsidRPr="00E106B7">
        <w:t xml:space="preserve"> </w:t>
      </w:r>
      <w:proofErr w:type="spellStart"/>
      <w:r w:rsidR="000742A0" w:rsidRPr="00E106B7">
        <w:t>olsa</w:t>
      </w:r>
      <w:proofErr w:type="spellEnd"/>
      <w:r w:rsidR="000742A0" w:rsidRPr="00E106B7">
        <w:t xml:space="preserve"> da, </w:t>
      </w:r>
      <w:proofErr w:type="spellStart"/>
      <w:r w:rsidR="009D5EC2" w:rsidRPr="00E106B7">
        <w:t>vicdani</w:t>
      </w:r>
      <w:proofErr w:type="spellEnd"/>
      <w:r w:rsidR="009D5EC2" w:rsidRPr="00E106B7">
        <w:t xml:space="preserve"> </w:t>
      </w:r>
      <w:proofErr w:type="spellStart"/>
      <w:r w:rsidR="009D5EC2" w:rsidRPr="00E106B7">
        <w:t>retçilere</w:t>
      </w:r>
      <w:proofErr w:type="spellEnd"/>
      <w:r w:rsidR="009D5EC2" w:rsidRPr="00E106B7">
        <w:t xml:space="preserve"> </w:t>
      </w:r>
      <w:r w:rsidR="000742A0" w:rsidRPr="00E106B7">
        <w:t xml:space="preserve">bu </w:t>
      </w:r>
      <w:proofErr w:type="spellStart"/>
      <w:r w:rsidR="000742A0" w:rsidRPr="00E106B7">
        <w:t>h</w:t>
      </w:r>
      <w:r w:rsidR="009D5EC2" w:rsidRPr="00E106B7">
        <w:t>aklarını</w:t>
      </w:r>
      <w:proofErr w:type="spellEnd"/>
      <w:r w:rsidR="009D5EC2" w:rsidRPr="00E106B7">
        <w:t xml:space="preserve"> </w:t>
      </w:r>
      <w:proofErr w:type="spellStart"/>
      <w:r w:rsidR="009D5EC2" w:rsidRPr="00E106B7">
        <w:t>kullanmalarına</w:t>
      </w:r>
      <w:proofErr w:type="spellEnd"/>
      <w:r w:rsidR="009D5EC2" w:rsidRPr="00E106B7">
        <w:t xml:space="preserve"> </w:t>
      </w:r>
      <w:proofErr w:type="spellStart"/>
      <w:r w:rsidR="009D5EC2" w:rsidRPr="00E106B7">
        <w:lastRenderedPageBreak/>
        <w:t>imkan</w:t>
      </w:r>
      <w:proofErr w:type="spellEnd"/>
      <w:r w:rsidR="009D5EC2" w:rsidRPr="00E106B7">
        <w:t xml:space="preserve"> </w:t>
      </w:r>
      <w:proofErr w:type="spellStart"/>
      <w:r w:rsidR="009D5EC2" w:rsidRPr="00E106B7">
        <w:t>veren</w:t>
      </w:r>
      <w:proofErr w:type="spellEnd"/>
      <w:r w:rsidR="009D5EC2" w:rsidRPr="00E106B7">
        <w:t xml:space="preserve"> </w:t>
      </w:r>
      <w:proofErr w:type="spellStart"/>
      <w:r w:rsidR="009D5EC2" w:rsidRPr="00E106B7">
        <w:t>düzenlemeler</w:t>
      </w:r>
      <w:proofErr w:type="spellEnd"/>
      <w:r w:rsidR="009D5EC2" w:rsidRPr="00E106B7">
        <w:t xml:space="preserve"> </w:t>
      </w:r>
      <w:proofErr w:type="spellStart"/>
      <w:r w:rsidR="009D5EC2" w:rsidRPr="00E106B7">
        <w:t>yapma</w:t>
      </w:r>
      <w:proofErr w:type="spellEnd"/>
      <w:r w:rsidR="009D5EC2" w:rsidRPr="00E106B7">
        <w:t xml:space="preserve"> </w:t>
      </w:r>
      <w:proofErr w:type="spellStart"/>
      <w:r w:rsidR="009D5EC2" w:rsidRPr="00E106B7">
        <w:t>yükümlülüğünü</w:t>
      </w:r>
      <w:proofErr w:type="spellEnd"/>
      <w:r w:rsidR="009D5EC2" w:rsidRPr="00E106B7">
        <w:t xml:space="preserve"> </w:t>
      </w:r>
      <w:proofErr w:type="spellStart"/>
      <w:r w:rsidR="009D5EC2" w:rsidRPr="00E106B7">
        <w:t>yüklemediği</w:t>
      </w:r>
      <w:proofErr w:type="spellEnd"/>
      <w:r w:rsidR="009D5EC2" w:rsidRPr="00E106B7">
        <w:t xml:space="preserve"> </w:t>
      </w:r>
      <w:proofErr w:type="spellStart"/>
      <w:r w:rsidR="009D5EC2" w:rsidRPr="00E106B7">
        <w:t>kanaatine</w:t>
      </w:r>
      <w:proofErr w:type="spellEnd"/>
      <w:r w:rsidR="009D5EC2" w:rsidRPr="00E106B7">
        <w:t xml:space="preserve"> </w:t>
      </w:r>
      <w:proofErr w:type="spellStart"/>
      <w:r w:rsidR="009D5EC2" w:rsidRPr="00E106B7">
        <w:t>varmıştır</w:t>
      </w:r>
      <w:proofErr w:type="spellEnd"/>
      <w:r w:rsidR="009D5EC2" w:rsidRPr="00E106B7">
        <w:t>.</w:t>
      </w:r>
      <w:r w:rsidR="000742A0" w:rsidRPr="00E106B7">
        <w:t xml:space="preserve"> Bu </w:t>
      </w:r>
      <w:proofErr w:type="spellStart"/>
      <w:r w:rsidR="000742A0" w:rsidRPr="00E106B7">
        <w:t>nedenle</w:t>
      </w:r>
      <w:proofErr w:type="spellEnd"/>
      <w:r w:rsidR="000742A0" w:rsidRPr="00E106B7">
        <w:t xml:space="preserve"> </w:t>
      </w:r>
      <w:proofErr w:type="spellStart"/>
      <w:r w:rsidR="000742A0" w:rsidRPr="00E106B7">
        <w:t>Komisyon</w:t>
      </w:r>
      <w:proofErr w:type="spellEnd"/>
      <w:r w:rsidR="000742A0" w:rsidRPr="00E106B7">
        <w:t xml:space="preserve">, bu </w:t>
      </w:r>
      <w:proofErr w:type="spellStart"/>
      <w:r w:rsidR="000742A0" w:rsidRPr="00E106B7">
        <w:t>maddelerin</w:t>
      </w:r>
      <w:proofErr w:type="spellEnd"/>
      <w:r w:rsidR="000742A0" w:rsidRPr="00E106B7">
        <w:t xml:space="preserve"> </w:t>
      </w:r>
      <w:proofErr w:type="spellStart"/>
      <w:r w:rsidR="000742A0" w:rsidRPr="00E106B7">
        <w:t>vicdani</w:t>
      </w:r>
      <w:proofErr w:type="spellEnd"/>
      <w:r w:rsidR="000742A0" w:rsidRPr="00E106B7">
        <w:t xml:space="preserve"> </w:t>
      </w:r>
      <w:proofErr w:type="spellStart"/>
      <w:r w:rsidR="000742A0" w:rsidRPr="00E106B7">
        <w:t>reddi</w:t>
      </w:r>
      <w:proofErr w:type="spellEnd"/>
      <w:r w:rsidR="000742A0" w:rsidRPr="00E106B7">
        <w:t xml:space="preserve"> </w:t>
      </w:r>
      <w:proofErr w:type="spellStart"/>
      <w:r w:rsidR="000742A0" w:rsidRPr="00E106B7">
        <w:t>kabul</w:t>
      </w:r>
      <w:proofErr w:type="spellEnd"/>
      <w:r w:rsidR="000742A0" w:rsidRPr="00E106B7">
        <w:t xml:space="preserve"> </w:t>
      </w:r>
      <w:proofErr w:type="spellStart"/>
      <w:r w:rsidR="000742A0" w:rsidRPr="00E106B7">
        <w:t>etmeyen</w:t>
      </w:r>
      <w:proofErr w:type="spellEnd"/>
      <w:r w:rsidR="000742A0" w:rsidRPr="00E106B7">
        <w:t xml:space="preserve"> </w:t>
      </w:r>
      <w:proofErr w:type="spellStart"/>
      <w:r w:rsidR="000742A0" w:rsidRPr="00E106B7">
        <w:t>bir</w:t>
      </w:r>
      <w:proofErr w:type="spellEnd"/>
      <w:r w:rsidR="000742A0" w:rsidRPr="00E106B7">
        <w:t xml:space="preserve"> </w:t>
      </w:r>
      <w:proofErr w:type="spellStart"/>
      <w:r w:rsidR="000742A0" w:rsidRPr="00E106B7">
        <w:t>devleti</w:t>
      </w:r>
      <w:proofErr w:type="spellEnd"/>
      <w:r w:rsidR="000742A0" w:rsidRPr="00E106B7">
        <w:t xml:space="preserve">, </w:t>
      </w:r>
      <w:proofErr w:type="spellStart"/>
      <w:r w:rsidR="000742A0" w:rsidRPr="00E106B7">
        <w:t>as</w:t>
      </w:r>
      <w:r w:rsidR="00304963" w:rsidRPr="00E106B7">
        <w:t>kerlik</w:t>
      </w:r>
      <w:proofErr w:type="spellEnd"/>
      <w:r w:rsidR="00304963" w:rsidRPr="00E106B7">
        <w:t xml:space="preserve"> </w:t>
      </w:r>
      <w:proofErr w:type="spellStart"/>
      <w:r w:rsidR="00304963" w:rsidRPr="00E106B7">
        <w:t>hizmetini</w:t>
      </w:r>
      <w:proofErr w:type="spellEnd"/>
      <w:r w:rsidR="00304963" w:rsidRPr="00E106B7">
        <w:t xml:space="preserve"> </w:t>
      </w:r>
      <w:proofErr w:type="spellStart"/>
      <w:r w:rsidR="00304963" w:rsidRPr="00E106B7">
        <w:t>yerine</w:t>
      </w:r>
      <w:proofErr w:type="spellEnd"/>
      <w:r w:rsidR="00304963" w:rsidRPr="00E106B7">
        <w:t xml:space="preserve"> </w:t>
      </w:r>
      <w:proofErr w:type="spellStart"/>
      <w:r w:rsidR="00304963" w:rsidRPr="00E106B7">
        <w:t>getirmeyen</w:t>
      </w:r>
      <w:proofErr w:type="spellEnd"/>
      <w:r w:rsidR="00304963" w:rsidRPr="00E106B7">
        <w:t xml:space="preserve"> </w:t>
      </w:r>
      <w:proofErr w:type="spellStart"/>
      <w:r w:rsidR="00304963" w:rsidRPr="00E106B7">
        <w:t>birini</w:t>
      </w:r>
      <w:proofErr w:type="spellEnd"/>
      <w:r w:rsidR="00304963" w:rsidRPr="00E106B7">
        <w:t xml:space="preserve"> </w:t>
      </w:r>
      <w:proofErr w:type="spellStart"/>
      <w:r w:rsidR="00304963" w:rsidRPr="00E106B7">
        <w:t>cezalandırmasını</w:t>
      </w:r>
      <w:proofErr w:type="spellEnd"/>
      <w:r w:rsidR="00304963" w:rsidRPr="00E106B7">
        <w:t xml:space="preserve"> </w:t>
      </w:r>
      <w:proofErr w:type="spellStart"/>
      <w:r w:rsidR="00304963" w:rsidRPr="00E106B7">
        <w:t>engellemediğini</w:t>
      </w:r>
      <w:proofErr w:type="spellEnd"/>
      <w:r w:rsidR="00304963" w:rsidRPr="00E106B7">
        <w:t xml:space="preserve"> </w:t>
      </w:r>
      <w:proofErr w:type="spellStart"/>
      <w:r w:rsidR="00304963" w:rsidRPr="00E106B7">
        <w:t>ifade</w:t>
      </w:r>
      <w:proofErr w:type="spellEnd"/>
      <w:r w:rsidR="00304963" w:rsidRPr="00E106B7">
        <w:t xml:space="preserve"> </w:t>
      </w:r>
      <w:proofErr w:type="spellStart"/>
      <w:r w:rsidR="00304963" w:rsidRPr="00E106B7">
        <w:t>etmiştir</w:t>
      </w:r>
      <w:proofErr w:type="spellEnd"/>
      <w:r w:rsidR="00304963" w:rsidRPr="00E106B7">
        <w:t>.</w:t>
      </w:r>
    </w:p>
    <w:p w:rsidR="00304963" w:rsidRPr="00E106B7" w:rsidRDefault="004519B8"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95</w:t>
      </w:r>
      <w:r w:rsidRPr="000B6220">
        <w:fldChar w:fldCharType="end"/>
      </w:r>
      <w:r w:rsidRPr="00E106B7">
        <w:t>.  </w:t>
      </w:r>
      <w:proofErr w:type="spellStart"/>
      <w:r w:rsidR="00473B9F" w:rsidRPr="00E106B7">
        <w:t>Sonrasında</w:t>
      </w:r>
      <w:proofErr w:type="spellEnd"/>
      <w:r w:rsidR="00473B9F" w:rsidRPr="00E106B7">
        <w:t xml:space="preserve"> </w:t>
      </w:r>
      <w:proofErr w:type="spellStart"/>
      <w:r w:rsidR="00473B9F" w:rsidRPr="00E106B7">
        <w:t>Komisyon</w:t>
      </w:r>
      <w:proofErr w:type="spellEnd"/>
      <w:r w:rsidR="00473B9F" w:rsidRPr="00E106B7">
        <w:t xml:space="preserve">, alternatif </w:t>
      </w:r>
      <w:proofErr w:type="spellStart"/>
      <w:r w:rsidR="00473B9F" w:rsidRPr="00E106B7">
        <w:t>hizmetin</w:t>
      </w:r>
      <w:proofErr w:type="spellEnd"/>
      <w:r w:rsidR="00473B9F" w:rsidRPr="00E106B7">
        <w:t xml:space="preserve"> </w:t>
      </w:r>
      <w:proofErr w:type="spellStart"/>
      <w:r w:rsidR="00473B9F" w:rsidRPr="00E106B7">
        <w:t>yerine</w:t>
      </w:r>
      <w:proofErr w:type="spellEnd"/>
      <w:r w:rsidR="00473B9F" w:rsidRPr="00E106B7">
        <w:t xml:space="preserve"> </w:t>
      </w:r>
      <w:proofErr w:type="spellStart"/>
      <w:r w:rsidR="00473B9F" w:rsidRPr="00E106B7">
        <w:t>getirilmesine</w:t>
      </w:r>
      <w:proofErr w:type="spellEnd"/>
      <w:r w:rsidR="00473B9F" w:rsidRPr="00E106B7">
        <w:t xml:space="preserve"> </w:t>
      </w:r>
      <w:proofErr w:type="spellStart"/>
      <w:r w:rsidR="00473B9F" w:rsidRPr="00E106B7">
        <w:t>karşı</w:t>
      </w:r>
      <w:proofErr w:type="spellEnd"/>
      <w:r w:rsidR="00473B9F" w:rsidRPr="00E106B7">
        <w:t xml:space="preserve"> </w:t>
      </w:r>
      <w:proofErr w:type="spellStart"/>
      <w:r w:rsidR="00312ACD" w:rsidRPr="00E106B7">
        <w:t>olan</w:t>
      </w:r>
      <w:proofErr w:type="spellEnd"/>
      <w:r w:rsidR="00312ACD" w:rsidRPr="00E106B7">
        <w:t xml:space="preserve"> </w:t>
      </w:r>
      <w:proofErr w:type="spellStart"/>
      <w:r w:rsidR="00312ACD" w:rsidRPr="00E106B7">
        <w:t>bir</w:t>
      </w:r>
      <w:proofErr w:type="spellEnd"/>
      <w:r w:rsidR="00312ACD" w:rsidRPr="00E106B7">
        <w:t xml:space="preserve"> </w:t>
      </w:r>
      <w:proofErr w:type="spellStart"/>
      <w:r w:rsidR="006020E5" w:rsidRPr="00E106B7">
        <w:t>başvurucu</w:t>
      </w:r>
      <w:proofErr w:type="spellEnd"/>
      <w:r w:rsidR="006020E5" w:rsidRPr="00E106B7">
        <w:t xml:space="preserve"> </w:t>
      </w:r>
      <w:proofErr w:type="spellStart"/>
      <w:r w:rsidR="006020E5" w:rsidRPr="00E106B7">
        <w:t>tarafından</w:t>
      </w:r>
      <w:proofErr w:type="spellEnd"/>
      <w:r w:rsidR="006020E5" w:rsidRPr="00E106B7">
        <w:t xml:space="preserve"> </w:t>
      </w:r>
      <w:proofErr w:type="spellStart"/>
      <w:r w:rsidR="006020E5" w:rsidRPr="00E106B7">
        <w:t>öne</w:t>
      </w:r>
      <w:proofErr w:type="spellEnd"/>
      <w:r w:rsidR="006020E5" w:rsidRPr="00E106B7">
        <w:t xml:space="preserve"> </w:t>
      </w:r>
      <w:proofErr w:type="spellStart"/>
      <w:r w:rsidR="006020E5" w:rsidRPr="00E106B7">
        <w:t>sürülen</w:t>
      </w:r>
      <w:proofErr w:type="spellEnd"/>
      <w:r w:rsidR="006020E5" w:rsidRPr="00E106B7">
        <w:t xml:space="preserve"> </w:t>
      </w:r>
      <w:proofErr w:type="spellStart"/>
      <w:r w:rsidR="006020E5" w:rsidRPr="00E106B7">
        <w:t>vicdani</w:t>
      </w:r>
      <w:proofErr w:type="spellEnd"/>
      <w:r w:rsidR="006020E5" w:rsidRPr="00E106B7">
        <w:t xml:space="preserve"> </w:t>
      </w:r>
      <w:proofErr w:type="spellStart"/>
      <w:r w:rsidR="006020E5" w:rsidRPr="00E106B7">
        <w:t>red</w:t>
      </w:r>
      <w:proofErr w:type="spellEnd"/>
      <w:r w:rsidR="006020E5" w:rsidRPr="00E106B7">
        <w:t xml:space="preserve"> ile </w:t>
      </w:r>
      <w:proofErr w:type="spellStart"/>
      <w:r w:rsidR="006020E5" w:rsidRPr="00E106B7">
        <w:t>ilgili</w:t>
      </w:r>
      <w:proofErr w:type="spellEnd"/>
      <w:r w:rsidR="006020E5" w:rsidRPr="00E106B7">
        <w:t xml:space="preserve"> </w:t>
      </w:r>
      <w:proofErr w:type="spellStart"/>
      <w:r w:rsidR="006020E5" w:rsidRPr="00E106B7">
        <w:t>olan</w:t>
      </w:r>
      <w:proofErr w:type="spellEnd"/>
      <w:r w:rsidR="006020E5" w:rsidRPr="00E106B7">
        <w:t xml:space="preserve"> </w:t>
      </w:r>
      <w:r w:rsidR="006020E5" w:rsidRPr="00E106B7">
        <w:rPr>
          <w:i/>
        </w:rPr>
        <w:t>X./</w:t>
      </w:r>
      <w:proofErr w:type="spellStart"/>
      <w:r w:rsidR="006020E5" w:rsidRPr="00E106B7">
        <w:rPr>
          <w:i/>
        </w:rPr>
        <w:t>Almanya</w:t>
      </w:r>
      <w:proofErr w:type="spellEnd"/>
      <w:r w:rsidR="006020E5" w:rsidRPr="00E106B7">
        <w:rPr>
          <w:i/>
        </w:rPr>
        <w:t xml:space="preserve"> </w:t>
      </w:r>
      <w:proofErr w:type="spellStart"/>
      <w:r w:rsidR="006020E5" w:rsidRPr="00E106B7">
        <w:rPr>
          <w:i/>
        </w:rPr>
        <w:t>Federal</w:t>
      </w:r>
      <w:proofErr w:type="spellEnd"/>
      <w:r w:rsidR="006020E5" w:rsidRPr="00E106B7">
        <w:rPr>
          <w:i/>
        </w:rPr>
        <w:t xml:space="preserve"> </w:t>
      </w:r>
      <w:proofErr w:type="spellStart"/>
      <w:r w:rsidR="006020E5" w:rsidRPr="00E106B7">
        <w:rPr>
          <w:i/>
        </w:rPr>
        <w:t>Cumhuriyeti</w:t>
      </w:r>
      <w:proofErr w:type="spellEnd"/>
      <w:r w:rsidR="006020E5" w:rsidRPr="00E106B7">
        <w:t xml:space="preserve"> </w:t>
      </w:r>
      <w:proofErr w:type="spellStart"/>
      <w:r w:rsidR="006020E5" w:rsidRPr="00E106B7">
        <w:t>davasında</w:t>
      </w:r>
      <w:proofErr w:type="spellEnd"/>
      <w:r w:rsidR="006020E5" w:rsidRPr="00E106B7">
        <w:t xml:space="preserve"> bu </w:t>
      </w:r>
      <w:proofErr w:type="spellStart"/>
      <w:r w:rsidR="006020E5" w:rsidRPr="00E106B7">
        <w:t>yaklaşımını</w:t>
      </w:r>
      <w:proofErr w:type="spellEnd"/>
      <w:r w:rsidR="006020E5" w:rsidRPr="00E106B7">
        <w:t xml:space="preserve"> </w:t>
      </w:r>
      <w:proofErr w:type="spellStart"/>
      <w:r w:rsidR="006020E5" w:rsidRPr="00E106B7">
        <w:t>teyid</w:t>
      </w:r>
      <w:proofErr w:type="spellEnd"/>
      <w:r w:rsidR="006020E5" w:rsidRPr="00E106B7">
        <w:t xml:space="preserve"> </w:t>
      </w:r>
      <w:proofErr w:type="spellStart"/>
      <w:r w:rsidR="006020E5" w:rsidRPr="00E106B7">
        <w:t>etmiştir</w:t>
      </w:r>
      <w:proofErr w:type="spellEnd"/>
      <w:r w:rsidR="006020E5" w:rsidRPr="00E106B7">
        <w:t xml:space="preserve"> (n</w:t>
      </w:r>
      <w:r w:rsidR="006020E5" w:rsidRPr="00E106B7">
        <w:rPr>
          <w:vertAlign w:val="superscript"/>
        </w:rPr>
        <w:t>o</w:t>
      </w:r>
      <w:r w:rsidR="006020E5" w:rsidRPr="00E106B7">
        <w:t xml:space="preserve"> 7705/76, 5 </w:t>
      </w:r>
      <w:proofErr w:type="spellStart"/>
      <w:r w:rsidR="006020E5" w:rsidRPr="00E106B7">
        <w:t>Temmuz</w:t>
      </w:r>
      <w:proofErr w:type="spellEnd"/>
      <w:r w:rsidR="006020E5" w:rsidRPr="00E106B7">
        <w:t xml:space="preserve"> 1977 </w:t>
      </w:r>
      <w:proofErr w:type="spellStart"/>
      <w:r w:rsidR="006020E5" w:rsidRPr="00E106B7">
        <w:t>tarihli</w:t>
      </w:r>
      <w:proofErr w:type="spellEnd"/>
      <w:r w:rsidR="006020E5" w:rsidRPr="00E106B7">
        <w:t xml:space="preserve"> </w:t>
      </w:r>
      <w:proofErr w:type="spellStart"/>
      <w:r w:rsidR="006020E5" w:rsidRPr="00E106B7">
        <w:t>Komisyon</w:t>
      </w:r>
      <w:proofErr w:type="spellEnd"/>
      <w:r w:rsidR="006020E5" w:rsidRPr="00E106B7">
        <w:t xml:space="preserve"> </w:t>
      </w:r>
      <w:proofErr w:type="spellStart"/>
      <w:r w:rsidR="006020E5" w:rsidRPr="00E106B7">
        <w:t>kararı</w:t>
      </w:r>
      <w:proofErr w:type="spellEnd"/>
      <w:r w:rsidR="006020E5" w:rsidRPr="00E106B7">
        <w:t xml:space="preserve">, </w:t>
      </w:r>
      <w:proofErr w:type="spellStart"/>
      <w:r w:rsidR="006020E5" w:rsidRPr="00E106B7">
        <w:t>Kararlar</w:t>
      </w:r>
      <w:proofErr w:type="spellEnd"/>
      <w:r w:rsidR="006020E5" w:rsidRPr="00E106B7">
        <w:t xml:space="preserve"> </w:t>
      </w:r>
      <w:proofErr w:type="spellStart"/>
      <w:r w:rsidR="006020E5" w:rsidRPr="00E106B7">
        <w:t>ve</w:t>
      </w:r>
      <w:proofErr w:type="spellEnd"/>
      <w:r w:rsidR="006020E5" w:rsidRPr="00E106B7">
        <w:t xml:space="preserve"> </w:t>
      </w:r>
      <w:proofErr w:type="spellStart"/>
      <w:r w:rsidR="006020E5" w:rsidRPr="00E106B7">
        <w:t>Raporlar</w:t>
      </w:r>
      <w:proofErr w:type="spellEnd"/>
      <w:r w:rsidR="006020E5" w:rsidRPr="00E106B7">
        <w:t xml:space="preserve"> (DR) 9, s. 196).</w:t>
      </w:r>
      <w:r w:rsidR="0045611B" w:rsidRPr="00E106B7">
        <w:t xml:space="preserve"> </w:t>
      </w:r>
      <w:r w:rsidR="0045611B" w:rsidRPr="00E106B7">
        <w:rPr>
          <w:i/>
        </w:rPr>
        <w:t>Un groupe d</w:t>
      </w:r>
      <w:r w:rsidR="006D60C9" w:rsidRPr="00E106B7">
        <w:rPr>
          <w:i/>
        </w:rPr>
        <w:t>’</w:t>
      </w:r>
      <w:r w:rsidR="0045611B" w:rsidRPr="00E106B7">
        <w:rPr>
          <w:i/>
        </w:rPr>
        <w:t>objecteurs de conscience/</w:t>
      </w:r>
      <w:proofErr w:type="spellStart"/>
      <w:r w:rsidR="0045611B" w:rsidRPr="00E106B7">
        <w:rPr>
          <w:i/>
        </w:rPr>
        <w:t>Danimarka</w:t>
      </w:r>
      <w:proofErr w:type="spellEnd"/>
      <w:r w:rsidR="0045611B" w:rsidRPr="00E106B7">
        <w:rPr>
          <w:i/>
        </w:rPr>
        <w:t xml:space="preserve"> </w:t>
      </w:r>
      <w:r w:rsidR="0045611B" w:rsidRPr="00E106B7">
        <w:t>(n</w:t>
      </w:r>
      <w:r w:rsidR="0045611B" w:rsidRPr="00E106B7">
        <w:rPr>
          <w:vertAlign w:val="superscript"/>
        </w:rPr>
        <w:t>o</w:t>
      </w:r>
      <w:r w:rsidR="00312ACD" w:rsidRPr="00E106B7">
        <w:t> </w:t>
      </w:r>
      <w:r w:rsidR="0045611B" w:rsidRPr="00E106B7">
        <w:t>7565/76, 7 Mart 1977</w:t>
      </w:r>
      <w:r w:rsidR="005D72F4" w:rsidRPr="00E106B7">
        <w:t xml:space="preserve"> </w:t>
      </w:r>
      <w:proofErr w:type="spellStart"/>
      <w:r w:rsidR="005D72F4" w:rsidRPr="00E106B7">
        <w:t>tarihli</w:t>
      </w:r>
      <w:proofErr w:type="spellEnd"/>
      <w:r w:rsidR="005D72F4" w:rsidRPr="00E106B7">
        <w:t xml:space="preserve"> </w:t>
      </w:r>
      <w:proofErr w:type="spellStart"/>
      <w:r w:rsidR="005D72F4" w:rsidRPr="00E106B7">
        <w:t>Komisyon</w:t>
      </w:r>
      <w:proofErr w:type="spellEnd"/>
      <w:r w:rsidR="005D72F4" w:rsidRPr="00E106B7">
        <w:t xml:space="preserve"> </w:t>
      </w:r>
      <w:proofErr w:type="spellStart"/>
      <w:r w:rsidR="005D72F4" w:rsidRPr="00E106B7">
        <w:t>kararı</w:t>
      </w:r>
      <w:proofErr w:type="spellEnd"/>
      <w:r w:rsidR="002B1238" w:rsidRPr="00E106B7">
        <w:t>, DR 9, s. 119)</w:t>
      </w:r>
      <w:r w:rsidR="0045611B" w:rsidRPr="00E106B7">
        <w:t xml:space="preserve"> </w:t>
      </w:r>
      <w:proofErr w:type="spellStart"/>
      <w:r w:rsidR="0045611B" w:rsidRPr="00E106B7">
        <w:t>davasında</w:t>
      </w:r>
      <w:proofErr w:type="spellEnd"/>
      <w:r w:rsidR="0045611B" w:rsidRPr="00E106B7">
        <w:t xml:space="preserve"> </w:t>
      </w:r>
      <w:proofErr w:type="spellStart"/>
      <w:r w:rsidR="0045611B" w:rsidRPr="00E106B7">
        <w:t>Komisyon</w:t>
      </w:r>
      <w:proofErr w:type="spellEnd"/>
      <w:r w:rsidR="0045611B" w:rsidRPr="00E106B7">
        <w:t xml:space="preserve">, </w:t>
      </w:r>
      <w:proofErr w:type="spellStart"/>
      <w:r w:rsidR="0079069F" w:rsidRPr="00E106B7">
        <w:t>vicdani</w:t>
      </w:r>
      <w:proofErr w:type="spellEnd"/>
      <w:r w:rsidR="0079069F" w:rsidRPr="00E106B7">
        <w:t xml:space="preserve"> </w:t>
      </w:r>
      <w:proofErr w:type="spellStart"/>
      <w:r w:rsidR="0079069F" w:rsidRPr="00E106B7">
        <w:t>red</w:t>
      </w:r>
      <w:proofErr w:type="spellEnd"/>
      <w:r w:rsidR="0079069F" w:rsidRPr="00E106B7">
        <w:t xml:space="preserve"> </w:t>
      </w:r>
      <w:proofErr w:type="spellStart"/>
      <w:r w:rsidR="0079069F" w:rsidRPr="00E106B7">
        <w:t>hakkının</w:t>
      </w:r>
      <w:proofErr w:type="spellEnd"/>
      <w:r w:rsidR="0079069F" w:rsidRPr="00E106B7">
        <w:t xml:space="preserve"> </w:t>
      </w:r>
      <w:proofErr w:type="spellStart"/>
      <w:r w:rsidR="0079069F" w:rsidRPr="00E106B7">
        <w:t>Sözleşme</w:t>
      </w:r>
      <w:r w:rsidR="006D60C9" w:rsidRPr="00E106B7">
        <w:t>’</w:t>
      </w:r>
      <w:r w:rsidR="0079069F" w:rsidRPr="00E106B7">
        <w:t>de</w:t>
      </w:r>
      <w:proofErr w:type="spellEnd"/>
      <w:r w:rsidR="0079069F" w:rsidRPr="00E106B7">
        <w:t xml:space="preserve"> </w:t>
      </w:r>
      <w:proofErr w:type="spellStart"/>
      <w:r w:rsidR="0079069F" w:rsidRPr="00E106B7">
        <w:t>güvence</w:t>
      </w:r>
      <w:proofErr w:type="spellEnd"/>
      <w:r w:rsidR="0079069F" w:rsidRPr="00E106B7">
        <w:t xml:space="preserve"> </w:t>
      </w:r>
      <w:proofErr w:type="spellStart"/>
      <w:r w:rsidR="0079069F" w:rsidRPr="00E106B7">
        <w:t>altına</w:t>
      </w:r>
      <w:proofErr w:type="spellEnd"/>
      <w:r w:rsidR="0079069F" w:rsidRPr="00E106B7">
        <w:t xml:space="preserve"> </w:t>
      </w:r>
      <w:proofErr w:type="spellStart"/>
      <w:r w:rsidR="0079069F" w:rsidRPr="00E106B7">
        <w:t>alınan</w:t>
      </w:r>
      <w:proofErr w:type="spellEnd"/>
      <w:r w:rsidR="0079069F" w:rsidRPr="00E106B7">
        <w:t xml:space="preserve"> </w:t>
      </w:r>
      <w:proofErr w:type="spellStart"/>
      <w:r w:rsidR="0079069F" w:rsidRPr="00E106B7">
        <w:t>hak</w:t>
      </w:r>
      <w:proofErr w:type="spellEnd"/>
      <w:r w:rsidR="0079069F" w:rsidRPr="00E106B7">
        <w:t xml:space="preserve"> </w:t>
      </w:r>
      <w:proofErr w:type="spellStart"/>
      <w:r w:rsidR="0079069F" w:rsidRPr="00E106B7">
        <w:t>ve</w:t>
      </w:r>
      <w:proofErr w:type="spellEnd"/>
      <w:r w:rsidR="0079069F" w:rsidRPr="00E106B7">
        <w:t xml:space="preserve"> </w:t>
      </w:r>
      <w:proofErr w:type="spellStart"/>
      <w:r w:rsidR="0079069F" w:rsidRPr="00E106B7">
        <w:t>özgürlükler</w:t>
      </w:r>
      <w:proofErr w:type="spellEnd"/>
      <w:r w:rsidR="0079069F" w:rsidRPr="00E106B7">
        <w:t xml:space="preserve"> </w:t>
      </w:r>
      <w:proofErr w:type="spellStart"/>
      <w:r w:rsidR="0079069F" w:rsidRPr="00E106B7">
        <w:t>arasında</w:t>
      </w:r>
      <w:proofErr w:type="spellEnd"/>
      <w:r w:rsidR="0079069F" w:rsidRPr="00E106B7">
        <w:t xml:space="preserve"> </w:t>
      </w:r>
      <w:proofErr w:type="spellStart"/>
      <w:r w:rsidR="0079069F" w:rsidRPr="00E106B7">
        <w:t>bulunmadığını</w:t>
      </w:r>
      <w:proofErr w:type="spellEnd"/>
      <w:r w:rsidR="0079069F" w:rsidRPr="00E106B7">
        <w:t xml:space="preserve"> </w:t>
      </w:r>
      <w:proofErr w:type="spellStart"/>
      <w:r w:rsidR="0079069F" w:rsidRPr="00E106B7">
        <w:t>tekrar</w:t>
      </w:r>
      <w:proofErr w:type="spellEnd"/>
      <w:r w:rsidR="0079069F" w:rsidRPr="00E106B7">
        <w:t xml:space="preserve"> </w:t>
      </w:r>
      <w:proofErr w:type="spellStart"/>
      <w:r w:rsidR="0079069F" w:rsidRPr="00E106B7">
        <w:t>belirtmiştir</w:t>
      </w:r>
      <w:proofErr w:type="spellEnd"/>
      <w:r w:rsidR="0079069F" w:rsidRPr="00E106B7">
        <w:t>.</w:t>
      </w:r>
      <w:r w:rsidR="005D72F4" w:rsidRPr="00E106B7">
        <w:rPr>
          <w:i/>
        </w:rPr>
        <w:t xml:space="preserve"> A./</w:t>
      </w:r>
      <w:proofErr w:type="spellStart"/>
      <w:r w:rsidR="005D72F4" w:rsidRPr="00E106B7">
        <w:rPr>
          <w:i/>
        </w:rPr>
        <w:t>İsviçre</w:t>
      </w:r>
      <w:proofErr w:type="spellEnd"/>
      <w:r w:rsidR="005D72F4" w:rsidRPr="00E106B7">
        <w:rPr>
          <w:i/>
        </w:rPr>
        <w:t xml:space="preserve"> </w:t>
      </w:r>
      <w:r w:rsidR="005D72F4" w:rsidRPr="00E106B7">
        <w:t>(n</w:t>
      </w:r>
      <w:r w:rsidR="005D72F4" w:rsidRPr="00E106B7">
        <w:rPr>
          <w:vertAlign w:val="superscript"/>
        </w:rPr>
        <w:t>o</w:t>
      </w:r>
      <w:r w:rsidR="00312ACD" w:rsidRPr="00E106B7">
        <w:t> </w:t>
      </w:r>
      <w:r w:rsidR="005D72F4" w:rsidRPr="00E106B7">
        <w:t xml:space="preserve">10640/83, 9 </w:t>
      </w:r>
      <w:proofErr w:type="spellStart"/>
      <w:r w:rsidR="005D72F4" w:rsidRPr="00E106B7">
        <w:t>Mayıs</w:t>
      </w:r>
      <w:proofErr w:type="spellEnd"/>
      <w:r w:rsidR="005D72F4" w:rsidRPr="00E106B7">
        <w:t xml:space="preserve"> 1984 </w:t>
      </w:r>
      <w:proofErr w:type="spellStart"/>
      <w:r w:rsidR="005D72F4" w:rsidRPr="00E106B7">
        <w:t>tarihli</w:t>
      </w:r>
      <w:proofErr w:type="spellEnd"/>
      <w:r w:rsidR="005D72F4" w:rsidRPr="00E106B7">
        <w:t xml:space="preserve"> </w:t>
      </w:r>
      <w:proofErr w:type="spellStart"/>
      <w:r w:rsidR="005D72F4" w:rsidRPr="00E106B7">
        <w:t>Komisyon</w:t>
      </w:r>
      <w:proofErr w:type="spellEnd"/>
      <w:r w:rsidR="005D72F4" w:rsidRPr="00E106B7">
        <w:t xml:space="preserve"> </w:t>
      </w:r>
      <w:proofErr w:type="spellStart"/>
      <w:r w:rsidR="005D72F4" w:rsidRPr="00E106B7">
        <w:t>kararı</w:t>
      </w:r>
      <w:proofErr w:type="spellEnd"/>
      <w:r w:rsidR="005D72F4" w:rsidRPr="00E106B7">
        <w:t xml:space="preserve">, DR 38, s. 219) </w:t>
      </w:r>
      <w:proofErr w:type="spellStart"/>
      <w:r w:rsidR="005D72F4" w:rsidRPr="00E106B7">
        <w:t>kararında</w:t>
      </w:r>
      <w:proofErr w:type="spellEnd"/>
      <w:r w:rsidR="005D72F4" w:rsidRPr="00E106B7">
        <w:t xml:space="preserve"> </w:t>
      </w:r>
      <w:proofErr w:type="spellStart"/>
      <w:r w:rsidR="005D72F4" w:rsidRPr="00E106B7">
        <w:t>Komisyon</w:t>
      </w:r>
      <w:proofErr w:type="spellEnd"/>
      <w:r w:rsidR="00312ACD" w:rsidRPr="00E106B7">
        <w:t>,</w:t>
      </w:r>
      <w:r w:rsidR="005D72F4" w:rsidRPr="00E106B7">
        <w:t xml:space="preserve"> </w:t>
      </w:r>
      <w:proofErr w:type="spellStart"/>
      <w:r w:rsidR="005D72F4" w:rsidRPr="00E106B7">
        <w:t>kendi</w:t>
      </w:r>
      <w:proofErr w:type="spellEnd"/>
      <w:r w:rsidR="005D72F4" w:rsidRPr="00E106B7">
        <w:t xml:space="preserve"> </w:t>
      </w:r>
      <w:proofErr w:type="spellStart"/>
      <w:r w:rsidR="005D72F4" w:rsidRPr="00E106B7">
        <w:t>pozisyonunu</w:t>
      </w:r>
      <w:proofErr w:type="spellEnd"/>
      <w:r w:rsidR="005D72F4" w:rsidRPr="00E106B7">
        <w:t xml:space="preserve"> </w:t>
      </w:r>
      <w:proofErr w:type="spellStart"/>
      <w:r w:rsidR="005D72F4" w:rsidRPr="00E106B7">
        <w:t>tekrar</w:t>
      </w:r>
      <w:proofErr w:type="spellEnd"/>
      <w:r w:rsidR="005D72F4" w:rsidRPr="00E106B7">
        <w:t xml:space="preserve"> </w:t>
      </w:r>
      <w:proofErr w:type="spellStart"/>
      <w:r w:rsidR="005D72F4" w:rsidRPr="00E106B7">
        <w:t>etmiştir</w:t>
      </w:r>
      <w:proofErr w:type="spellEnd"/>
      <w:r w:rsidR="005D72F4" w:rsidRPr="00E106B7">
        <w:t xml:space="preserve"> </w:t>
      </w:r>
      <w:proofErr w:type="spellStart"/>
      <w:r w:rsidR="005D72F4" w:rsidRPr="00E106B7">
        <w:t>ve</w:t>
      </w:r>
      <w:proofErr w:type="spellEnd"/>
      <w:r w:rsidR="005D72F4" w:rsidRPr="00E106B7">
        <w:t xml:space="preserve"> ne </w:t>
      </w:r>
      <w:proofErr w:type="spellStart"/>
      <w:r w:rsidR="005D72F4" w:rsidRPr="00E106B7">
        <w:t>askerlik</w:t>
      </w:r>
      <w:proofErr w:type="spellEnd"/>
      <w:r w:rsidR="005D72F4" w:rsidRPr="00E106B7">
        <w:t xml:space="preserve"> </w:t>
      </w:r>
      <w:proofErr w:type="spellStart"/>
      <w:r w:rsidR="005D72F4" w:rsidRPr="00E106B7">
        <w:t>hizmetini</w:t>
      </w:r>
      <w:proofErr w:type="spellEnd"/>
      <w:r w:rsidR="005D72F4" w:rsidRPr="00E106B7">
        <w:t xml:space="preserve"> </w:t>
      </w:r>
      <w:proofErr w:type="spellStart"/>
      <w:r w:rsidR="005D72F4" w:rsidRPr="00E106B7">
        <w:t>yerine</w:t>
      </w:r>
      <w:proofErr w:type="spellEnd"/>
      <w:r w:rsidR="005D72F4" w:rsidRPr="00E106B7">
        <w:t xml:space="preserve"> </w:t>
      </w:r>
      <w:proofErr w:type="spellStart"/>
      <w:r w:rsidR="005D72F4" w:rsidRPr="00E106B7">
        <w:t>getirmeyi</w:t>
      </w:r>
      <w:proofErr w:type="spellEnd"/>
      <w:r w:rsidR="005D72F4" w:rsidRPr="00E106B7">
        <w:t xml:space="preserve"> </w:t>
      </w:r>
      <w:proofErr w:type="spellStart"/>
      <w:r w:rsidR="005D72F4" w:rsidRPr="00E106B7">
        <w:t>reddettiği</w:t>
      </w:r>
      <w:proofErr w:type="spellEnd"/>
      <w:r w:rsidR="005D72F4" w:rsidRPr="00E106B7">
        <w:t xml:space="preserve"> </w:t>
      </w:r>
      <w:proofErr w:type="spellStart"/>
      <w:r w:rsidR="005D72F4" w:rsidRPr="00E106B7">
        <w:t>için</w:t>
      </w:r>
      <w:proofErr w:type="spellEnd"/>
      <w:r w:rsidR="005D72F4" w:rsidRPr="00E106B7">
        <w:t xml:space="preserve"> </w:t>
      </w:r>
      <w:proofErr w:type="spellStart"/>
      <w:r w:rsidR="005D72F4" w:rsidRPr="00E106B7">
        <w:t>başvurucuya</w:t>
      </w:r>
      <w:proofErr w:type="spellEnd"/>
      <w:r w:rsidR="005D72F4" w:rsidRPr="00E106B7">
        <w:t xml:space="preserve"> </w:t>
      </w:r>
      <w:proofErr w:type="spellStart"/>
      <w:r w:rsidR="005D72F4" w:rsidRPr="00E106B7">
        <w:t>verilen</w:t>
      </w:r>
      <w:proofErr w:type="spellEnd"/>
      <w:r w:rsidR="005D72F4" w:rsidRPr="00E106B7">
        <w:t xml:space="preserve"> </w:t>
      </w:r>
      <w:proofErr w:type="spellStart"/>
      <w:r w:rsidR="005D72F4" w:rsidRPr="00E106B7">
        <w:t>cezanın</w:t>
      </w:r>
      <w:proofErr w:type="spellEnd"/>
      <w:r w:rsidR="005D72F4" w:rsidRPr="00E106B7">
        <w:t xml:space="preserve"> ne de </w:t>
      </w:r>
      <w:proofErr w:type="spellStart"/>
      <w:r w:rsidR="005D72F4" w:rsidRPr="00E106B7">
        <w:t>erteleme</w:t>
      </w:r>
      <w:proofErr w:type="spellEnd"/>
      <w:r w:rsidR="005D72F4" w:rsidRPr="00E106B7">
        <w:t xml:space="preserve"> </w:t>
      </w:r>
      <w:proofErr w:type="spellStart"/>
      <w:r w:rsidR="005D72F4" w:rsidRPr="00E106B7">
        <w:t>yapılmadan</w:t>
      </w:r>
      <w:proofErr w:type="spellEnd"/>
      <w:r w:rsidR="005D72F4" w:rsidRPr="00E106B7">
        <w:t xml:space="preserve"> </w:t>
      </w:r>
      <w:proofErr w:type="spellStart"/>
      <w:r w:rsidR="005D72F4" w:rsidRPr="00E106B7">
        <w:t>verilen</w:t>
      </w:r>
      <w:proofErr w:type="spellEnd"/>
      <w:r w:rsidR="005D72F4" w:rsidRPr="00E106B7">
        <w:t xml:space="preserve"> </w:t>
      </w:r>
      <w:proofErr w:type="spellStart"/>
      <w:r w:rsidR="005D72F4" w:rsidRPr="00E106B7">
        <w:t>mahkumiyet</w:t>
      </w:r>
      <w:proofErr w:type="spellEnd"/>
      <w:r w:rsidR="005D72F4" w:rsidRPr="00E106B7">
        <w:t xml:space="preserve"> </w:t>
      </w:r>
      <w:proofErr w:type="spellStart"/>
      <w:r w:rsidR="005D72F4" w:rsidRPr="00E106B7">
        <w:t>kararının</w:t>
      </w:r>
      <w:proofErr w:type="spellEnd"/>
      <w:r w:rsidR="005D72F4" w:rsidRPr="00E106B7">
        <w:t xml:space="preserve"> 9. </w:t>
      </w:r>
      <w:proofErr w:type="spellStart"/>
      <w:r w:rsidR="005D72F4" w:rsidRPr="00E106B7">
        <w:t>maddenin</w:t>
      </w:r>
      <w:proofErr w:type="spellEnd"/>
      <w:r w:rsidR="005D72F4" w:rsidRPr="00E106B7">
        <w:t xml:space="preserve"> </w:t>
      </w:r>
      <w:proofErr w:type="spellStart"/>
      <w:r w:rsidR="005D72F4" w:rsidRPr="00E106B7">
        <w:t>ihlalini</w:t>
      </w:r>
      <w:proofErr w:type="spellEnd"/>
      <w:r w:rsidR="005D72F4" w:rsidRPr="00E106B7">
        <w:t xml:space="preserve"> </w:t>
      </w:r>
      <w:proofErr w:type="spellStart"/>
      <w:r w:rsidR="005D72F4" w:rsidRPr="00E106B7">
        <w:t>oluşturmadığını</w:t>
      </w:r>
      <w:proofErr w:type="spellEnd"/>
      <w:r w:rsidR="005D72F4" w:rsidRPr="00E106B7">
        <w:t xml:space="preserve"> </w:t>
      </w:r>
      <w:proofErr w:type="spellStart"/>
      <w:r w:rsidR="005D72F4" w:rsidRPr="00E106B7">
        <w:t>eklemiştir</w:t>
      </w:r>
      <w:proofErr w:type="spellEnd"/>
      <w:r w:rsidR="005D72F4" w:rsidRPr="00E106B7">
        <w:t>.</w:t>
      </w:r>
    </w:p>
    <w:p w:rsidR="0095110C" w:rsidRPr="00E106B7" w:rsidRDefault="002F6521"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96</w:t>
      </w:r>
      <w:r w:rsidRPr="000B6220">
        <w:fldChar w:fldCharType="end"/>
      </w:r>
      <w:r w:rsidRPr="00E106B7">
        <w:t>.  </w:t>
      </w:r>
      <w:proofErr w:type="spellStart"/>
      <w:r w:rsidR="004912FD" w:rsidRPr="00E106B7">
        <w:t>Komisyon</w:t>
      </w:r>
      <w:proofErr w:type="spellEnd"/>
      <w:r w:rsidR="004912FD" w:rsidRPr="00E106B7">
        <w:t xml:space="preserve"> </w:t>
      </w:r>
      <w:proofErr w:type="spellStart"/>
      <w:r w:rsidR="004912FD" w:rsidRPr="00E106B7">
        <w:t>sonrasında</w:t>
      </w:r>
      <w:proofErr w:type="spellEnd"/>
      <w:r w:rsidR="004912FD" w:rsidRPr="00E106B7">
        <w:t xml:space="preserve"> </w:t>
      </w:r>
      <w:proofErr w:type="spellStart"/>
      <w:r w:rsidR="004912FD" w:rsidRPr="00E106B7">
        <w:t>defalarca</w:t>
      </w:r>
      <w:proofErr w:type="spellEnd"/>
      <w:r w:rsidR="004912FD" w:rsidRPr="00E106B7">
        <w:t xml:space="preserve">, </w:t>
      </w:r>
      <w:proofErr w:type="spellStart"/>
      <w:r w:rsidR="004912FD" w:rsidRPr="00E106B7">
        <w:t>Sözleşme</w:t>
      </w:r>
      <w:r w:rsidR="006D60C9" w:rsidRPr="00E106B7">
        <w:t>’</w:t>
      </w:r>
      <w:r w:rsidR="004912FD" w:rsidRPr="00E106B7">
        <w:t>nin</w:t>
      </w:r>
      <w:proofErr w:type="spellEnd"/>
      <w:r w:rsidR="004912FD" w:rsidRPr="00E106B7">
        <w:t xml:space="preserve"> </w:t>
      </w:r>
      <w:proofErr w:type="spellStart"/>
      <w:r w:rsidR="004912FD" w:rsidRPr="00E106B7">
        <w:t>başlı</w:t>
      </w:r>
      <w:proofErr w:type="spellEnd"/>
      <w:r w:rsidR="004912FD" w:rsidRPr="00E106B7">
        <w:t xml:space="preserve"> </w:t>
      </w:r>
      <w:proofErr w:type="spellStart"/>
      <w:r w:rsidR="004912FD" w:rsidRPr="00E106B7">
        <w:t>başına</w:t>
      </w:r>
      <w:proofErr w:type="spellEnd"/>
      <w:r w:rsidR="004912FD" w:rsidRPr="00E106B7">
        <w:t xml:space="preserve"> </w:t>
      </w:r>
      <w:proofErr w:type="spellStart"/>
      <w:r w:rsidR="004912FD" w:rsidRPr="00E106B7">
        <w:t>vicdani</w:t>
      </w:r>
      <w:proofErr w:type="spellEnd"/>
      <w:r w:rsidR="004912FD" w:rsidRPr="00E106B7">
        <w:t xml:space="preserve"> </w:t>
      </w:r>
      <w:proofErr w:type="spellStart"/>
      <w:r w:rsidR="004912FD" w:rsidRPr="00E106B7">
        <w:t>red</w:t>
      </w:r>
      <w:proofErr w:type="spellEnd"/>
      <w:r w:rsidR="004912FD" w:rsidRPr="00E106B7">
        <w:t xml:space="preserve"> </w:t>
      </w:r>
      <w:proofErr w:type="spellStart"/>
      <w:r w:rsidR="004912FD" w:rsidRPr="00E106B7">
        <w:t>h</w:t>
      </w:r>
      <w:r w:rsidR="00F371F1" w:rsidRPr="00E106B7">
        <w:t>akkını</w:t>
      </w:r>
      <w:proofErr w:type="spellEnd"/>
      <w:r w:rsidR="00F371F1" w:rsidRPr="00E106B7">
        <w:t xml:space="preserve"> </w:t>
      </w:r>
      <w:proofErr w:type="spellStart"/>
      <w:r w:rsidR="00F371F1" w:rsidRPr="00E106B7">
        <w:t>güvence</w:t>
      </w:r>
      <w:proofErr w:type="spellEnd"/>
      <w:r w:rsidR="00F371F1" w:rsidRPr="00E106B7">
        <w:t xml:space="preserve"> </w:t>
      </w:r>
      <w:proofErr w:type="spellStart"/>
      <w:r w:rsidR="00F371F1" w:rsidRPr="00E106B7">
        <w:t>altına</w:t>
      </w:r>
      <w:proofErr w:type="spellEnd"/>
      <w:r w:rsidR="00F371F1" w:rsidRPr="00E106B7">
        <w:t xml:space="preserve"> </w:t>
      </w:r>
      <w:proofErr w:type="spellStart"/>
      <w:r w:rsidR="00F371F1" w:rsidRPr="00E106B7">
        <w:t>almadığı</w:t>
      </w:r>
      <w:proofErr w:type="spellEnd"/>
      <w:r w:rsidR="004912FD" w:rsidRPr="00E106B7">
        <w:t xml:space="preserve"> </w:t>
      </w:r>
      <w:proofErr w:type="spellStart"/>
      <w:r w:rsidR="004912FD" w:rsidRPr="00E106B7">
        <w:t>tespitini</w:t>
      </w:r>
      <w:proofErr w:type="spellEnd"/>
      <w:r w:rsidR="004912FD" w:rsidRPr="00E106B7">
        <w:t xml:space="preserve"> </w:t>
      </w:r>
      <w:proofErr w:type="spellStart"/>
      <w:r w:rsidR="004912FD" w:rsidRPr="00E106B7">
        <w:t>teyid</w:t>
      </w:r>
      <w:proofErr w:type="spellEnd"/>
      <w:r w:rsidR="004912FD" w:rsidRPr="00E106B7">
        <w:t xml:space="preserve"> </w:t>
      </w:r>
      <w:proofErr w:type="spellStart"/>
      <w:r w:rsidR="004912FD" w:rsidRPr="00E106B7">
        <w:t>etmiştir</w:t>
      </w:r>
      <w:proofErr w:type="spellEnd"/>
      <w:r w:rsidR="004912FD" w:rsidRPr="00E106B7">
        <w:t xml:space="preserve"> (</w:t>
      </w:r>
      <w:r w:rsidR="004912FD" w:rsidRPr="00E106B7">
        <w:rPr>
          <w:i/>
        </w:rPr>
        <w:t>N./</w:t>
      </w:r>
      <w:proofErr w:type="spellStart"/>
      <w:r w:rsidR="004912FD" w:rsidRPr="00E106B7">
        <w:rPr>
          <w:i/>
        </w:rPr>
        <w:t>İsveç</w:t>
      </w:r>
      <w:proofErr w:type="spellEnd"/>
      <w:r w:rsidR="004912FD" w:rsidRPr="00E106B7">
        <w:t>, n</w:t>
      </w:r>
      <w:r w:rsidR="004912FD" w:rsidRPr="00E106B7">
        <w:rPr>
          <w:vertAlign w:val="superscript"/>
        </w:rPr>
        <w:t>o</w:t>
      </w:r>
      <w:r w:rsidR="004912FD" w:rsidRPr="00E106B7">
        <w:t xml:space="preserve"> 10410/83, 11 </w:t>
      </w:r>
      <w:proofErr w:type="spellStart"/>
      <w:r w:rsidR="004912FD" w:rsidRPr="00E106B7">
        <w:t>Ekim</w:t>
      </w:r>
      <w:proofErr w:type="spellEnd"/>
      <w:r w:rsidR="004912FD" w:rsidRPr="00E106B7">
        <w:t xml:space="preserve"> 1984 </w:t>
      </w:r>
      <w:proofErr w:type="spellStart"/>
      <w:r w:rsidR="004912FD" w:rsidRPr="00E106B7">
        <w:t>tarihli</w:t>
      </w:r>
      <w:proofErr w:type="spellEnd"/>
      <w:r w:rsidR="004912FD" w:rsidRPr="00E106B7">
        <w:t xml:space="preserve"> </w:t>
      </w:r>
      <w:proofErr w:type="spellStart"/>
      <w:r w:rsidR="004912FD" w:rsidRPr="00E106B7">
        <w:t>karar</w:t>
      </w:r>
      <w:proofErr w:type="spellEnd"/>
      <w:r w:rsidR="004912FD" w:rsidRPr="00E106B7">
        <w:t xml:space="preserve">, DR 40, s. 208 ; </w:t>
      </w:r>
      <w:proofErr w:type="spellStart"/>
      <w:r w:rsidR="004912FD" w:rsidRPr="00E106B7">
        <w:t>bkz</w:t>
      </w:r>
      <w:proofErr w:type="spellEnd"/>
      <w:r w:rsidR="004912FD" w:rsidRPr="00E106B7">
        <w:t xml:space="preserve">. </w:t>
      </w:r>
      <w:proofErr w:type="spellStart"/>
      <w:r w:rsidR="004912FD" w:rsidRPr="00E106B7">
        <w:t>aynı</w:t>
      </w:r>
      <w:proofErr w:type="spellEnd"/>
      <w:r w:rsidR="004912FD" w:rsidRPr="00E106B7">
        <w:t xml:space="preserve"> </w:t>
      </w:r>
      <w:proofErr w:type="spellStart"/>
      <w:r w:rsidR="004912FD" w:rsidRPr="00E106B7">
        <w:t>zamanda</w:t>
      </w:r>
      <w:proofErr w:type="spellEnd"/>
      <w:r w:rsidR="004912FD" w:rsidRPr="00E106B7">
        <w:t xml:space="preserve">, </w:t>
      </w:r>
      <w:r w:rsidR="004912FD" w:rsidRPr="00E106B7">
        <w:rPr>
          <w:i/>
        </w:rPr>
        <w:t>mutatis mutandis</w:t>
      </w:r>
      <w:r w:rsidR="004912FD" w:rsidRPr="00E106B7">
        <w:t xml:space="preserve">, </w:t>
      </w:r>
      <w:proofErr w:type="spellStart"/>
      <w:r w:rsidR="004912FD" w:rsidRPr="00E106B7">
        <w:rPr>
          <w:i/>
        </w:rPr>
        <w:t>Autio</w:t>
      </w:r>
      <w:proofErr w:type="spellEnd"/>
      <w:r w:rsidR="004912FD" w:rsidRPr="00E106B7">
        <w:rPr>
          <w:i/>
        </w:rPr>
        <w:t>/</w:t>
      </w:r>
      <w:proofErr w:type="spellStart"/>
      <w:r w:rsidR="004912FD" w:rsidRPr="00E106B7">
        <w:rPr>
          <w:i/>
        </w:rPr>
        <w:t>Finlandiya</w:t>
      </w:r>
      <w:proofErr w:type="spellEnd"/>
      <w:r w:rsidR="004912FD" w:rsidRPr="00E106B7">
        <w:t>, n</w:t>
      </w:r>
      <w:r w:rsidR="004912FD" w:rsidRPr="00E106B7">
        <w:rPr>
          <w:vertAlign w:val="superscript"/>
        </w:rPr>
        <w:t>o</w:t>
      </w:r>
      <w:r w:rsidR="004912FD" w:rsidRPr="00E106B7">
        <w:t xml:space="preserve"> 17086/90, 6 </w:t>
      </w:r>
      <w:proofErr w:type="spellStart"/>
      <w:r w:rsidR="004912FD" w:rsidRPr="00E106B7">
        <w:t>Aralık</w:t>
      </w:r>
      <w:proofErr w:type="spellEnd"/>
      <w:r w:rsidR="004912FD" w:rsidRPr="00E106B7">
        <w:t xml:space="preserve"> 1991 </w:t>
      </w:r>
      <w:proofErr w:type="spellStart"/>
      <w:r w:rsidR="004912FD" w:rsidRPr="00E106B7">
        <w:t>tarihli</w:t>
      </w:r>
      <w:proofErr w:type="spellEnd"/>
      <w:r w:rsidR="004912FD" w:rsidRPr="00E106B7">
        <w:t xml:space="preserve"> </w:t>
      </w:r>
      <w:proofErr w:type="spellStart"/>
      <w:r w:rsidR="004912FD" w:rsidRPr="00E106B7">
        <w:t>Komisyon</w:t>
      </w:r>
      <w:proofErr w:type="spellEnd"/>
      <w:r w:rsidR="004912FD" w:rsidRPr="00E106B7">
        <w:t xml:space="preserve"> </w:t>
      </w:r>
      <w:proofErr w:type="spellStart"/>
      <w:r w:rsidR="004912FD" w:rsidRPr="00E106B7">
        <w:t>kararı</w:t>
      </w:r>
      <w:proofErr w:type="spellEnd"/>
      <w:r w:rsidR="004912FD" w:rsidRPr="00E106B7">
        <w:t xml:space="preserve">, DR 72, s. 251, </w:t>
      </w:r>
      <w:proofErr w:type="spellStart"/>
      <w:r w:rsidR="004912FD" w:rsidRPr="00E106B7">
        <w:t>ve</w:t>
      </w:r>
      <w:proofErr w:type="spellEnd"/>
      <w:r w:rsidR="004912FD" w:rsidRPr="00E106B7">
        <w:t xml:space="preserve"> </w:t>
      </w:r>
      <w:r w:rsidR="004912FD" w:rsidRPr="00E106B7">
        <w:rPr>
          <w:i/>
        </w:rPr>
        <w:t>Peters</w:t>
      </w:r>
      <w:r w:rsidR="004912FD" w:rsidRPr="00E106B7">
        <w:t xml:space="preserve"> </w:t>
      </w:r>
      <w:proofErr w:type="spellStart"/>
      <w:r w:rsidR="004912FD" w:rsidRPr="00E106B7">
        <w:t>ve</w:t>
      </w:r>
      <w:proofErr w:type="spellEnd"/>
      <w:r w:rsidR="004912FD" w:rsidRPr="00E106B7">
        <w:t xml:space="preserve"> </w:t>
      </w:r>
      <w:proofErr w:type="spellStart"/>
      <w:r w:rsidR="004912FD" w:rsidRPr="00E106B7">
        <w:rPr>
          <w:i/>
        </w:rPr>
        <w:t>Heudens</w:t>
      </w:r>
      <w:proofErr w:type="spellEnd"/>
      <w:r w:rsidR="004912FD" w:rsidRPr="00E106B7">
        <w:t xml:space="preserve">, </w:t>
      </w:r>
      <w:proofErr w:type="spellStart"/>
      <w:r w:rsidR="004912FD" w:rsidRPr="00E106B7">
        <w:t>yukarıda</w:t>
      </w:r>
      <w:proofErr w:type="spellEnd"/>
      <w:r w:rsidR="004912FD" w:rsidRPr="00E106B7">
        <w:t xml:space="preserve"> </w:t>
      </w:r>
      <w:proofErr w:type="spellStart"/>
      <w:r w:rsidR="004912FD" w:rsidRPr="00E106B7">
        <w:t>adı</w:t>
      </w:r>
      <w:proofErr w:type="spellEnd"/>
      <w:r w:rsidR="004912FD" w:rsidRPr="00E106B7">
        <w:t xml:space="preserve"> </w:t>
      </w:r>
      <w:proofErr w:type="spellStart"/>
      <w:r w:rsidR="004912FD" w:rsidRPr="00E106B7">
        <w:t>geçen</w:t>
      </w:r>
      <w:proofErr w:type="spellEnd"/>
      <w:r w:rsidR="004912FD" w:rsidRPr="00E106B7">
        <w:t xml:space="preserve"> </w:t>
      </w:r>
      <w:proofErr w:type="spellStart"/>
      <w:r w:rsidR="004912FD" w:rsidRPr="00E106B7">
        <w:t>kabuledilebilirlik</w:t>
      </w:r>
      <w:proofErr w:type="spellEnd"/>
      <w:r w:rsidR="004912FD" w:rsidRPr="00E106B7">
        <w:t xml:space="preserve"> ile </w:t>
      </w:r>
      <w:proofErr w:type="spellStart"/>
      <w:r w:rsidR="004912FD" w:rsidRPr="00E106B7">
        <w:t>ilgili</w:t>
      </w:r>
      <w:proofErr w:type="spellEnd"/>
      <w:r w:rsidR="004912FD" w:rsidRPr="00E106B7">
        <w:t xml:space="preserve"> </w:t>
      </w:r>
      <w:proofErr w:type="spellStart"/>
      <w:r w:rsidR="004912FD" w:rsidRPr="00E106B7">
        <w:t>kararlar</w:t>
      </w:r>
      <w:proofErr w:type="spellEnd"/>
      <w:r w:rsidR="004912FD" w:rsidRPr="00E106B7">
        <w:t>).</w:t>
      </w:r>
      <w:r w:rsidR="007E452E" w:rsidRPr="00E106B7">
        <w:t xml:space="preserve"> </w:t>
      </w:r>
      <w:proofErr w:type="spellStart"/>
      <w:r w:rsidR="007E452E" w:rsidRPr="00E106B7">
        <w:t>Ancak</w:t>
      </w:r>
      <w:proofErr w:type="spellEnd"/>
      <w:r w:rsidR="007E452E" w:rsidRPr="00E106B7">
        <w:t xml:space="preserve"> bu </w:t>
      </w:r>
      <w:proofErr w:type="spellStart"/>
      <w:r w:rsidR="007E452E" w:rsidRPr="00E106B7">
        <w:t>davalarda</w:t>
      </w:r>
      <w:proofErr w:type="spellEnd"/>
      <w:r w:rsidR="007E452E" w:rsidRPr="00E106B7">
        <w:t xml:space="preserve"> </w:t>
      </w:r>
      <w:proofErr w:type="spellStart"/>
      <w:r w:rsidR="007E452E" w:rsidRPr="00E106B7">
        <w:t>Komisyon</w:t>
      </w:r>
      <w:proofErr w:type="spellEnd"/>
      <w:r w:rsidR="00064ABD" w:rsidRPr="00E106B7">
        <w:t>,</w:t>
      </w:r>
      <w:r w:rsidR="007E452E" w:rsidRPr="00E106B7">
        <w:t xml:space="preserve"> </w:t>
      </w:r>
      <w:proofErr w:type="spellStart"/>
      <w:r w:rsidR="006416FF" w:rsidRPr="00E106B7">
        <w:t>yukarıda</w:t>
      </w:r>
      <w:proofErr w:type="spellEnd"/>
      <w:r w:rsidR="006416FF" w:rsidRPr="00E106B7">
        <w:t xml:space="preserve"> </w:t>
      </w:r>
      <w:proofErr w:type="spellStart"/>
      <w:r w:rsidR="006416FF" w:rsidRPr="00E106B7">
        <w:t>belirtilen</w:t>
      </w:r>
      <w:proofErr w:type="spellEnd"/>
      <w:r w:rsidR="006416FF" w:rsidRPr="00E106B7">
        <w:t xml:space="preserve"> </w:t>
      </w:r>
      <w:proofErr w:type="spellStart"/>
      <w:r w:rsidR="006416FF" w:rsidRPr="00E106B7">
        <w:t>ilkelere</w:t>
      </w:r>
      <w:proofErr w:type="spellEnd"/>
      <w:r w:rsidR="006416FF" w:rsidRPr="00E106B7">
        <w:t xml:space="preserve"> </w:t>
      </w:r>
      <w:proofErr w:type="spellStart"/>
      <w:r w:rsidR="006416FF" w:rsidRPr="00E106B7">
        <w:t>rağmen</w:t>
      </w:r>
      <w:proofErr w:type="spellEnd"/>
      <w:r w:rsidR="006416FF" w:rsidRPr="00E106B7">
        <w:t xml:space="preserve">, </w:t>
      </w:r>
      <w:proofErr w:type="spellStart"/>
      <w:r w:rsidR="006416FF" w:rsidRPr="00E106B7">
        <w:t>olayların</w:t>
      </w:r>
      <w:proofErr w:type="spellEnd"/>
      <w:r w:rsidR="006416FF" w:rsidRPr="00E106B7">
        <w:t xml:space="preserve"> 9. </w:t>
      </w:r>
      <w:proofErr w:type="spellStart"/>
      <w:r w:rsidR="006416FF" w:rsidRPr="00E106B7">
        <w:t>maddenin</w:t>
      </w:r>
      <w:proofErr w:type="spellEnd"/>
      <w:r w:rsidR="006416FF" w:rsidRPr="00E106B7">
        <w:t xml:space="preserve"> </w:t>
      </w:r>
      <w:proofErr w:type="spellStart"/>
      <w:r w:rsidR="006416FF" w:rsidRPr="00E106B7">
        <w:t>uygulama</w:t>
      </w:r>
      <w:proofErr w:type="spellEnd"/>
      <w:r w:rsidR="006416FF" w:rsidRPr="00E106B7">
        <w:t xml:space="preserve"> </w:t>
      </w:r>
      <w:proofErr w:type="spellStart"/>
      <w:r w:rsidR="006416FF" w:rsidRPr="00E106B7">
        <w:t>alanına</w:t>
      </w:r>
      <w:proofErr w:type="spellEnd"/>
      <w:r w:rsidR="006416FF" w:rsidRPr="00E106B7">
        <w:t xml:space="preserve"> </w:t>
      </w:r>
      <w:proofErr w:type="spellStart"/>
      <w:r w:rsidR="006416FF" w:rsidRPr="00E106B7">
        <w:t>girdiğini</w:t>
      </w:r>
      <w:proofErr w:type="spellEnd"/>
      <w:r w:rsidR="006416FF" w:rsidRPr="00E106B7">
        <w:t xml:space="preserve"> </w:t>
      </w:r>
      <w:proofErr w:type="spellStart"/>
      <w:r w:rsidR="006416FF" w:rsidRPr="00E106B7">
        <w:t>ve</w:t>
      </w:r>
      <w:proofErr w:type="spellEnd"/>
      <w:r w:rsidR="006416FF" w:rsidRPr="00E106B7">
        <w:t xml:space="preserve"> </w:t>
      </w:r>
      <w:proofErr w:type="spellStart"/>
      <w:r w:rsidR="006416FF" w:rsidRPr="00E106B7">
        <w:t>Sözleşme</w:t>
      </w:r>
      <w:r w:rsidR="006D60C9" w:rsidRPr="00E106B7">
        <w:t>’</w:t>
      </w:r>
      <w:r w:rsidR="006416FF" w:rsidRPr="00E106B7">
        <w:t>nin</w:t>
      </w:r>
      <w:proofErr w:type="spellEnd"/>
      <w:r w:rsidR="006416FF" w:rsidRPr="00E106B7">
        <w:t xml:space="preserve"> 14. </w:t>
      </w:r>
      <w:proofErr w:type="spellStart"/>
      <w:r w:rsidR="006416FF" w:rsidRPr="00E106B7">
        <w:t>maddesi</w:t>
      </w:r>
      <w:proofErr w:type="spellEnd"/>
      <w:r w:rsidR="006416FF" w:rsidRPr="00E106B7">
        <w:t xml:space="preserve"> </w:t>
      </w:r>
      <w:proofErr w:type="spellStart"/>
      <w:r w:rsidR="006416FF" w:rsidRPr="00E106B7">
        <w:t>anlamında</w:t>
      </w:r>
      <w:proofErr w:type="spellEnd"/>
      <w:r w:rsidR="006416FF" w:rsidRPr="00E106B7">
        <w:t xml:space="preserve"> </w:t>
      </w:r>
      <w:proofErr w:type="spellStart"/>
      <w:r w:rsidR="006416FF" w:rsidRPr="00E106B7">
        <w:t>başvurucu</w:t>
      </w:r>
      <w:proofErr w:type="spellEnd"/>
      <w:r w:rsidR="006416FF" w:rsidRPr="00E106B7">
        <w:t xml:space="preserve"> </w:t>
      </w:r>
      <w:proofErr w:type="spellStart"/>
      <w:r w:rsidR="006416FF" w:rsidRPr="00E106B7">
        <w:t>tarafından</w:t>
      </w:r>
      <w:proofErr w:type="spellEnd"/>
      <w:r w:rsidR="006416FF" w:rsidRPr="00E106B7">
        <w:t xml:space="preserve"> </w:t>
      </w:r>
      <w:proofErr w:type="spellStart"/>
      <w:r w:rsidR="006416FF" w:rsidRPr="00E106B7">
        <w:t>öne</w:t>
      </w:r>
      <w:proofErr w:type="spellEnd"/>
      <w:r w:rsidR="006416FF" w:rsidRPr="00E106B7">
        <w:t xml:space="preserve"> </w:t>
      </w:r>
      <w:proofErr w:type="spellStart"/>
      <w:r w:rsidR="006416FF" w:rsidRPr="00E106B7">
        <w:t>sürülen</w:t>
      </w:r>
      <w:proofErr w:type="spellEnd"/>
      <w:r w:rsidR="006416FF" w:rsidRPr="00E106B7">
        <w:t xml:space="preserve"> </w:t>
      </w:r>
      <w:proofErr w:type="spellStart"/>
      <w:r w:rsidR="006416FF" w:rsidRPr="00E106B7">
        <w:t>ayrımcılık</w:t>
      </w:r>
      <w:proofErr w:type="spellEnd"/>
      <w:r w:rsidR="006416FF" w:rsidRPr="00E106B7">
        <w:t xml:space="preserve"> </w:t>
      </w:r>
      <w:proofErr w:type="spellStart"/>
      <w:r w:rsidR="006416FF" w:rsidRPr="00E106B7">
        <w:t>iddialarının</w:t>
      </w:r>
      <w:proofErr w:type="spellEnd"/>
      <w:r w:rsidR="006416FF" w:rsidRPr="00E106B7">
        <w:t xml:space="preserve"> </w:t>
      </w:r>
      <w:proofErr w:type="spellStart"/>
      <w:r w:rsidR="006416FF" w:rsidRPr="00E106B7">
        <w:t>incelenmesi</w:t>
      </w:r>
      <w:proofErr w:type="spellEnd"/>
      <w:r w:rsidR="006416FF" w:rsidRPr="00E106B7">
        <w:t xml:space="preserve"> </w:t>
      </w:r>
      <w:proofErr w:type="spellStart"/>
      <w:r w:rsidR="006416FF" w:rsidRPr="00E106B7">
        <w:t>gerektiğini</w:t>
      </w:r>
      <w:proofErr w:type="spellEnd"/>
      <w:r w:rsidR="006416FF" w:rsidRPr="00E106B7">
        <w:t xml:space="preserve"> </w:t>
      </w:r>
      <w:proofErr w:type="spellStart"/>
      <w:r w:rsidR="006416FF" w:rsidRPr="00E106B7">
        <w:t>kabul</w:t>
      </w:r>
      <w:proofErr w:type="spellEnd"/>
      <w:r w:rsidR="006416FF" w:rsidRPr="00E106B7">
        <w:t xml:space="preserve"> </w:t>
      </w:r>
      <w:proofErr w:type="spellStart"/>
      <w:r w:rsidR="006416FF" w:rsidRPr="00E106B7">
        <w:t>etmiştir</w:t>
      </w:r>
      <w:proofErr w:type="spellEnd"/>
      <w:r w:rsidR="006416FF" w:rsidRPr="00E106B7">
        <w:t>.</w:t>
      </w:r>
    </w:p>
    <w:p w:rsidR="00A9445C" w:rsidRPr="00E106B7" w:rsidRDefault="00A9445C"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97</w:t>
      </w:r>
      <w:r w:rsidRPr="000B6220">
        <w:fldChar w:fldCharType="end"/>
      </w:r>
      <w:r w:rsidRPr="00E106B7">
        <w:t>.  </w:t>
      </w:r>
      <w:proofErr w:type="spellStart"/>
      <w:r w:rsidR="00064ABD" w:rsidRPr="00E106B7">
        <w:t>Mahkeme</w:t>
      </w:r>
      <w:proofErr w:type="spellEnd"/>
      <w:r w:rsidR="00064ABD" w:rsidRPr="00E106B7">
        <w:t xml:space="preserve">, </w:t>
      </w:r>
      <w:proofErr w:type="spellStart"/>
      <w:r w:rsidR="00064ABD" w:rsidRPr="00E106B7">
        <w:t>vicdani</w:t>
      </w:r>
      <w:proofErr w:type="spellEnd"/>
      <w:r w:rsidR="00064ABD" w:rsidRPr="00E106B7">
        <w:t xml:space="preserve"> </w:t>
      </w:r>
      <w:proofErr w:type="spellStart"/>
      <w:r w:rsidR="00064ABD" w:rsidRPr="00E106B7">
        <w:t>retçilerin</w:t>
      </w:r>
      <w:proofErr w:type="spellEnd"/>
      <w:r w:rsidR="00064ABD" w:rsidRPr="00E106B7">
        <w:t xml:space="preserve"> </w:t>
      </w:r>
      <w:proofErr w:type="spellStart"/>
      <w:r w:rsidR="00064ABD" w:rsidRPr="00E106B7">
        <w:t>mahkum</w:t>
      </w:r>
      <w:proofErr w:type="spellEnd"/>
      <w:r w:rsidR="00064ABD" w:rsidRPr="00E106B7">
        <w:t xml:space="preserve"> </w:t>
      </w:r>
      <w:proofErr w:type="spellStart"/>
      <w:r w:rsidR="00064ABD" w:rsidRPr="00E106B7">
        <w:t>edilmesi</w:t>
      </w:r>
      <w:proofErr w:type="spellEnd"/>
      <w:r w:rsidR="00064ABD" w:rsidRPr="00E106B7">
        <w:t xml:space="preserve"> </w:t>
      </w:r>
      <w:proofErr w:type="spellStart"/>
      <w:r w:rsidR="00064ABD" w:rsidRPr="00E106B7">
        <w:t>sorunu</w:t>
      </w:r>
      <w:proofErr w:type="spellEnd"/>
      <w:r w:rsidR="00064ABD" w:rsidRPr="00E106B7">
        <w:t xml:space="preserve"> ile </w:t>
      </w:r>
      <w:proofErr w:type="spellStart"/>
      <w:r w:rsidR="00064ABD" w:rsidRPr="00E106B7">
        <w:t>ilgili</w:t>
      </w:r>
      <w:proofErr w:type="spellEnd"/>
      <w:r w:rsidR="00064ABD" w:rsidRPr="00E106B7">
        <w:t xml:space="preserve"> </w:t>
      </w:r>
      <w:proofErr w:type="spellStart"/>
      <w:r w:rsidR="00064ABD" w:rsidRPr="00E106B7">
        <w:t>iki</w:t>
      </w:r>
      <w:proofErr w:type="spellEnd"/>
      <w:r w:rsidR="00064ABD" w:rsidRPr="00E106B7">
        <w:t xml:space="preserve"> </w:t>
      </w:r>
      <w:proofErr w:type="spellStart"/>
      <w:r w:rsidR="00064ABD" w:rsidRPr="00E106B7">
        <w:t>davayı</w:t>
      </w:r>
      <w:proofErr w:type="spellEnd"/>
      <w:r w:rsidR="00064ABD" w:rsidRPr="00E106B7">
        <w:t xml:space="preserve"> </w:t>
      </w:r>
      <w:proofErr w:type="spellStart"/>
      <w:r w:rsidR="00064ABD" w:rsidRPr="00E106B7">
        <w:t>incelemiştir</w:t>
      </w:r>
      <w:proofErr w:type="spellEnd"/>
      <w:r w:rsidR="00064ABD" w:rsidRPr="00E106B7">
        <w:t xml:space="preserve">. </w:t>
      </w:r>
      <w:proofErr w:type="spellStart"/>
      <w:r w:rsidR="00064ABD" w:rsidRPr="00E106B7">
        <w:t>Ancak</w:t>
      </w:r>
      <w:proofErr w:type="spellEnd"/>
      <w:r w:rsidR="00064ABD" w:rsidRPr="00E106B7">
        <w:t xml:space="preserve"> bu </w:t>
      </w:r>
      <w:proofErr w:type="spellStart"/>
      <w:r w:rsidR="00064ABD" w:rsidRPr="00E106B7">
        <w:t>iki</w:t>
      </w:r>
      <w:proofErr w:type="spellEnd"/>
      <w:r w:rsidR="00064ABD" w:rsidRPr="00E106B7">
        <w:t xml:space="preserve"> </w:t>
      </w:r>
      <w:proofErr w:type="spellStart"/>
      <w:r w:rsidR="00064ABD" w:rsidRPr="00E106B7">
        <w:t>olayda</w:t>
      </w:r>
      <w:proofErr w:type="spellEnd"/>
      <w:r w:rsidR="00064ABD" w:rsidRPr="00E106B7">
        <w:t xml:space="preserve">, 9. </w:t>
      </w:r>
      <w:proofErr w:type="spellStart"/>
      <w:r w:rsidR="00064ABD" w:rsidRPr="00E106B7">
        <w:t>maddenin</w:t>
      </w:r>
      <w:proofErr w:type="spellEnd"/>
      <w:r w:rsidR="00064ABD" w:rsidRPr="00E106B7">
        <w:t xml:space="preserve"> </w:t>
      </w:r>
      <w:proofErr w:type="spellStart"/>
      <w:r w:rsidR="00064ABD" w:rsidRPr="00E106B7">
        <w:t>uygulanması</w:t>
      </w:r>
      <w:proofErr w:type="spellEnd"/>
      <w:r w:rsidR="00064ABD" w:rsidRPr="00E106B7">
        <w:t xml:space="preserve"> </w:t>
      </w:r>
      <w:proofErr w:type="spellStart"/>
      <w:r w:rsidR="00064ABD" w:rsidRPr="00E106B7">
        <w:t>sorununa</w:t>
      </w:r>
      <w:proofErr w:type="spellEnd"/>
      <w:r w:rsidR="00064ABD" w:rsidRPr="00E106B7">
        <w:t xml:space="preserve"> </w:t>
      </w:r>
      <w:proofErr w:type="spellStart"/>
      <w:r w:rsidR="00064ABD" w:rsidRPr="00E106B7">
        <w:t>eğilmesinin</w:t>
      </w:r>
      <w:proofErr w:type="spellEnd"/>
      <w:r w:rsidR="00064ABD" w:rsidRPr="00E106B7">
        <w:t xml:space="preserve"> </w:t>
      </w:r>
      <w:proofErr w:type="spellStart"/>
      <w:r w:rsidR="00064ABD" w:rsidRPr="00E106B7">
        <w:t>gerekli</w:t>
      </w:r>
      <w:proofErr w:type="spellEnd"/>
      <w:r w:rsidR="00064ABD" w:rsidRPr="00E106B7">
        <w:t xml:space="preserve"> </w:t>
      </w:r>
      <w:proofErr w:type="spellStart"/>
      <w:r w:rsidR="00064ABD" w:rsidRPr="00E106B7">
        <w:t>olmadığını</w:t>
      </w:r>
      <w:proofErr w:type="spellEnd"/>
      <w:r w:rsidR="00064ABD" w:rsidRPr="00E106B7">
        <w:t xml:space="preserve"> </w:t>
      </w:r>
      <w:proofErr w:type="spellStart"/>
      <w:r w:rsidR="00064ABD" w:rsidRPr="00E106B7">
        <w:t>belirtmiş</w:t>
      </w:r>
      <w:proofErr w:type="spellEnd"/>
      <w:r w:rsidR="00064ABD" w:rsidRPr="00E106B7">
        <w:t xml:space="preserve"> </w:t>
      </w:r>
      <w:proofErr w:type="spellStart"/>
      <w:r w:rsidR="00064ABD" w:rsidRPr="00E106B7">
        <w:t>ve</w:t>
      </w:r>
      <w:proofErr w:type="spellEnd"/>
      <w:r w:rsidR="00064ABD" w:rsidRPr="00E106B7">
        <w:t xml:space="preserve"> </w:t>
      </w:r>
      <w:proofErr w:type="spellStart"/>
      <w:r w:rsidR="00064ABD" w:rsidRPr="00E106B7">
        <w:t>şikayetleri</w:t>
      </w:r>
      <w:proofErr w:type="spellEnd"/>
      <w:r w:rsidR="00064ABD" w:rsidRPr="00E106B7">
        <w:t xml:space="preserve"> </w:t>
      </w:r>
      <w:proofErr w:type="spellStart"/>
      <w:r w:rsidR="00064ABD" w:rsidRPr="00E106B7">
        <w:t>Sözleşme</w:t>
      </w:r>
      <w:r w:rsidR="006D60C9" w:rsidRPr="00E106B7">
        <w:t>’</w:t>
      </w:r>
      <w:r w:rsidR="00064ABD" w:rsidRPr="00E106B7">
        <w:t>nin</w:t>
      </w:r>
      <w:proofErr w:type="spellEnd"/>
      <w:r w:rsidR="00064ABD" w:rsidRPr="00E106B7">
        <w:t xml:space="preserve"> </w:t>
      </w:r>
      <w:proofErr w:type="spellStart"/>
      <w:r w:rsidR="00064ABD" w:rsidRPr="00E106B7">
        <w:t>başka</w:t>
      </w:r>
      <w:proofErr w:type="spellEnd"/>
      <w:r w:rsidR="00064ABD" w:rsidRPr="00E106B7">
        <w:t xml:space="preserve"> </w:t>
      </w:r>
      <w:proofErr w:type="spellStart"/>
      <w:r w:rsidR="00064ABD" w:rsidRPr="00E106B7">
        <w:t>hükümleri</w:t>
      </w:r>
      <w:proofErr w:type="spellEnd"/>
      <w:r w:rsidR="002B1238" w:rsidRPr="00E106B7">
        <w:t xml:space="preserve"> </w:t>
      </w:r>
      <w:proofErr w:type="spellStart"/>
      <w:r w:rsidR="002B1238" w:rsidRPr="00E106B7">
        <w:t>altında</w:t>
      </w:r>
      <w:proofErr w:type="spellEnd"/>
      <w:r w:rsidR="00064ABD" w:rsidRPr="00E106B7">
        <w:t xml:space="preserve">, </w:t>
      </w:r>
      <w:proofErr w:type="spellStart"/>
      <w:r w:rsidR="00064ABD" w:rsidRPr="00E106B7">
        <w:t>yani</w:t>
      </w:r>
      <w:proofErr w:type="spellEnd"/>
      <w:r w:rsidR="00064ABD" w:rsidRPr="00E106B7">
        <w:t xml:space="preserve"> </w:t>
      </w:r>
      <w:proofErr w:type="spellStart"/>
      <w:r w:rsidR="00064ABD" w:rsidRPr="00E106B7">
        <w:t>sırasıyla</w:t>
      </w:r>
      <w:proofErr w:type="spellEnd"/>
      <w:r w:rsidR="00064ABD" w:rsidRPr="00E106B7">
        <w:t xml:space="preserve"> 14. </w:t>
      </w:r>
      <w:proofErr w:type="spellStart"/>
      <w:r w:rsidR="00064ABD" w:rsidRPr="00E106B7">
        <w:t>ve</w:t>
      </w:r>
      <w:proofErr w:type="spellEnd"/>
      <w:r w:rsidR="00064ABD" w:rsidRPr="00E106B7">
        <w:t xml:space="preserve"> 3. </w:t>
      </w:r>
      <w:proofErr w:type="spellStart"/>
      <w:r w:rsidR="00064ABD" w:rsidRPr="00E106B7">
        <w:t>madde</w:t>
      </w:r>
      <w:proofErr w:type="spellEnd"/>
      <w:r w:rsidR="00064ABD" w:rsidRPr="00E106B7">
        <w:t xml:space="preserve"> </w:t>
      </w:r>
      <w:proofErr w:type="spellStart"/>
      <w:r w:rsidR="00064ABD" w:rsidRPr="00E106B7">
        <w:t>altında</w:t>
      </w:r>
      <w:proofErr w:type="spellEnd"/>
      <w:r w:rsidR="00064ABD" w:rsidRPr="00E106B7">
        <w:t xml:space="preserve"> </w:t>
      </w:r>
      <w:proofErr w:type="spellStart"/>
      <w:r w:rsidR="00064ABD" w:rsidRPr="00E106B7">
        <w:t>incelenmesine</w:t>
      </w:r>
      <w:proofErr w:type="spellEnd"/>
      <w:r w:rsidR="00064ABD" w:rsidRPr="00E106B7">
        <w:t xml:space="preserve"> </w:t>
      </w:r>
      <w:proofErr w:type="spellStart"/>
      <w:r w:rsidR="00064ABD" w:rsidRPr="00E106B7">
        <w:t>karar</w:t>
      </w:r>
      <w:proofErr w:type="spellEnd"/>
      <w:r w:rsidR="00064ABD" w:rsidRPr="00E106B7">
        <w:t xml:space="preserve"> </w:t>
      </w:r>
      <w:proofErr w:type="spellStart"/>
      <w:r w:rsidR="00064ABD" w:rsidRPr="00E106B7">
        <w:t>vermiştir</w:t>
      </w:r>
      <w:proofErr w:type="spellEnd"/>
      <w:r w:rsidR="00064ABD" w:rsidRPr="00E106B7">
        <w:t xml:space="preserve"> (</w:t>
      </w:r>
      <w:proofErr w:type="spellStart"/>
      <w:r w:rsidR="00064ABD" w:rsidRPr="00E106B7">
        <w:rPr>
          <w:i/>
        </w:rPr>
        <w:t>Thlimmenos</w:t>
      </w:r>
      <w:proofErr w:type="spellEnd"/>
      <w:r w:rsidR="00064ABD" w:rsidRPr="00E106B7">
        <w:t xml:space="preserve">, </w:t>
      </w:r>
      <w:proofErr w:type="spellStart"/>
      <w:r w:rsidR="00064ABD" w:rsidRPr="00E106B7">
        <w:t>yukarıda</w:t>
      </w:r>
      <w:proofErr w:type="spellEnd"/>
      <w:r w:rsidR="00064ABD" w:rsidRPr="00E106B7">
        <w:t xml:space="preserve"> </w:t>
      </w:r>
      <w:proofErr w:type="spellStart"/>
      <w:r w:rsidR="00064ABD" w:rsidRPr="00E106B7">
        <w:t>adı</w:t>
      </w:r>
      <w:proofErr w:type="spellEnd"/>
      <w:r w:rsidR="00064ABD" w:rsidRPr="00E106B7">
        <w:t xml:space="preserve"> </w:t>
      </w:r>
      <w:proofErr w:type="spellStart"/>
      <w:r w:rsidR="00064ABD" w:rsidRPr="00E106B7">
        <w:t>geçen</w:t>
      </w:r>
      <w:proofErr w:type="spellEnd"/>
      <w:r w:rsidR="00064ABD" w:rsidRPr="00E106B7">
        <w:t xml:space="preserve"> </w:t>
      </w:r>
      <w:proofErr w:type="spellStart"/>
      <w:r w:rsidR="00064ABD" w:rsidRPr="00E106B7">
        <w:t>karar</w:t>
      </w:r>
      <w:proofErr w:type="spellEnd"/>
      <w:r w:rsidR="00064ABD" w:rsidRPr="00E106B7">
        <w:t xml:space="preserve">, §§ 43 </w:t>
      </w:r>
      <w:proofErr w:type="spellStart"/>
      <w:r w:rsidR="00064ABD" w:rsidRPr="00E106B7">
        <w:t>ve</w:t>
      </w:r>
      <w:proofErr w:type="spellEnd"/>
      <w:r w:rsidR="00064ABD" w:rsidRPr="00E106B7">
        <w:t xml:space="preserve"> 53, </w:t>
      </w:r>
      <w:proofErr w:type="spellStart"/>
      <w:r w:rsidR="00064ABD" w:rsidRPr="00E106B7">
        <w:t>ve</w:t>
      </w:r>
      <w:proofErr w:type="spellEnd"/>
      <w:r w:rsidR="00064ABD" w:rsidRPr="00E106B7">
        <w:t xml:space="preserve"> </w:t>
      </w:r>
      <w:proofErr w:type="spellStart"/>
      <w:r w:rsidR="00064ABD" w:rsidRPr="00E106B7">
        <w:rPr>
          <w:i/>
        </w:rPr>
        <w:t>Ülke</w:t>
      </w:r>
      <w:proofErr w:type="spellEnd"/>
      <w:r w:rsidR="00064ABD" w:rsidRPr="00E106B7">
        <w:t xml:space="preserve">, </w:t>
      </w:r>
      <w:proofErr w:type="spellStart"/>
      <w:r w:rsidR="00064ABD" w:rsidRPr="00E106B7">
        <w:t>yukarıda</w:t>
      </w:r>
      <w:proofErr w:type="spellEnd"/>
      <w:r w:rsidR="00064ABD" w:rsidRPr="00E106B7">
        <w:t xml:space="preserve"> </w:t>
      </w:r>
      <w:proofErr w:type="spellStart"/>
      <w:r w:rsidR="00064ABD" w:rsidRPr="00E106B7">
        <w:t>adı</w:t>
      </w:r>
      <w:proofErr w:type="spellEnd"/>
      <w:r w:rsidR="00064ABD" w:rsidRPr="00E106B7">
        <w:t xml:space="preserve"> </w:t>
      </w:r>
      <w:proofErr w:type="spellStart"/>
      <w:r w:rsidR="00064ABD" w:rsidRPr="00E106B7">
        <w:t>geçen</w:t>
      </w:r>
      <w:proofErr w:type="spellEnd"/>
      <w:r w:rsidR="00064ABD" w:rsidRPr="00E106B7">
        <w:t xml:space="preserve"> </w:t>
      </w:r>
      <w:proofErr w:type="spellStart"/>
      <w:r w:rsidR="00064ABD" w:rsidRPr="00E106B7">
        <w:t>karar</w:t>
      </w:r>
      <w:proofErr w:type="spellEnd"/>
      <w:r w:rsidR="00064ABD" w:rsidRPr="00E106B7">
        <w:t xml:space="preserve">, §§ 53-54 </w:t>
      </w:r>
      <w:proofErr w:type="spellStart"/>
      <w:r w:rsidR="00064ABD" w:rsidRPr="00E106B7">
        <w:t>ve</w:t>
      </w:r>
      <w:proofErr w:type="spellEnd"/>
      <w:r w:rsidR="00064ABD" w:rsidRPr="00E106B7">
        <w:t xml:space="preserve"> 63-64).</w:t>
      </w:r>
    </w:p>
    <w:p w:rsidR="00E71F66" w:rsidRPr="00E106B7" w:rsidRDefault="00C058C8" w:rsidP="00E05F30">
      <w:pPr>
        <w:pStyle w:val="JuHa0"/>
      </w:pPr>
      <w:r w:rsidRPr="00E106B7">
        <w:t>b</w:t>
      </w:r>
      <w:r w:rsidR="00E71F66" w:rsidRPr="00E106B7">
        <w:t>)  </w:t>
      </w:r>
      <w:proofErr w:type="spellStart"/>
      <w:r w:rsidR="00BC7BBE" w:rsidRPr="00E106B7">
        <w:t>İçtihadı</w:t>
      </w:r>
      <w:proofErr w:type="spellEnd"/>
      <w:r w:rsidR="00BC7BBE" w:rsidRPr="00E106B7">
        <w:t xml:space="preserve"> </w:t>
      </w:r>
      <w:proofErr w:type="spellStart"/>
      <w:r w:rsidR="00BC7BBE" w:rsidRPr="00E106B7">
        <w:t>değiştirilme</w:t>
      </w:r>
      <w:proofErr w:type="spellEnd"/>
      <w:r w:rsidR="00BC7BBE" w:rsidRPr="00E106B7">
        <w:t xml:space="preserve"> </w:t>
      </w:r>
      <w:proofErr w:type="spellStart"/>
      <w:r w:rsidR="00BC7BBE" w:rsidRPr="00E106B7">
        <w:t>muhtemel</w:t>
      </w:r>
      <w:proofErr w:type="spellEnd"/>
      <w:r w:rsidR="00BC7BBE" w:rsidRPr="00E106B7">
        <w:t xml:space="preserve"> </w:t>
      </w:r>
      <w:proofErr w:type="spellStart"/>
      <w:r w:rsidR="00BC7BBE" w:rsidRPr="00E106B7">
        <w:t>gerekliliği</w:t>
      </w:r>
      <w:proofErr w:type="spellEnd"/>
      <w:r w:rsidR="00BC7BBE" w:rsidRPr="00E106B7">
        <w:t xml:space="preserve"> </w:t>
      </w:r>
      <w:proofErr w:type="spellStart"/>
      <w:r w:rsidR="00BC7BBE" w:rsidRPr="00E106B7">
        <w:t>üzerine</w:t>
      </w:r>
      <w:proofErr w:type="spellEnd"/>
    </w:p>
    <w:p w:rsidR="00C058C8" w:rsidRPr="00E106B7" w:rsidRDefault="00C058C8"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98</w:t>
      </w:r>
      <w:r w:rsidRPr="000B6220">
        <w:fldChar w:fldCharType="end"/>
      </w:r>
      <w:r w:rsidRPr="00E106B7">
        <w:t>.  </w:t>
      </w:r>
      <w:proofErr w:type="spellStart"/>
      <w:r w:rsidR="00A423F8" w:rsidRPr="00E106B7">
        <w:t>Hukuk</w:t>
      </w:r>
      <w:proofErr w:type="spellEnd"/>
      <w:r w:rsidR="00A423F8" w:rsidRPr="00E106B7">
        <w:t xml:space="preserve"> </w:t>
      </w:r>
      <w:proofErr w:type="spellStart"/>
      <w:r w:rsidR="00A423F8" w:rsidRPr="00E106B7">
        <w:t>güvenliği</w:t>
      </w:r>
      <w:proofErr w:type="spellEnd"/>
      <w:r w:rsidR="00A423F8" w:rsidRPr="00E106B7">
        <w:t xml:space="preserve">, </w:t>
      </w:r>
      <w:proofErr w:type="spellStart"/>
      <w:r w:rsidR="00A423F8" w:rsidRPr="00E106B7">
        <w:t>hukukun</w:t>
      </w:r>
      <w:proofErr w:type="spellEnd"/>
      <w:r w:rsidR="00A423F8" w:rsidRPr="00E106B7">
        <w:t xml:space="preserve"> </w:t>
      </w:r>
      <w:proofErr w:type="spellStart"/>
      <w:r w:rsidR="00A423F8" w:rsidRPr="00E106B7">
        <w:t>öngörülebilirliği</w:t>
      </w:r>
      <w:proofErr w:type="spellEnd"/>
      <w:r w:rsidR="00A423F8" w:rsidRPr="00E106B7">
        <w:t xml:space="preserve"> </w:t>
      </w:r>
      <w:proofErr w:type="spellStart"/>
      <w:r w:rsidR="00A423F8" w:rsidRPr="00E106B7">
        <w:t>ve</w:t>
      </w:r>
      <w:proofErr w:type="spellEnd"/>
      <w:r w:rsidR="00A423F8" w:rsidRPr="00E106B7">
        <w:t xml:space="preserve"> </w:t>
      </w:r>
      <w:proofErr w:type="spellStart"/>
      <w:r w:rsidR="00A423F8" w:rsidRPr="00E106B7">
        <w:t>yasa</w:t>
      </w:r>
      <w:proofErr w:type="spellEnd"/>
      <w:r w:rsidR="00A423F8" w:rsidRPr="00E106B7">
        <w:t xml:space="preserve"> </w:t>
      </w:r>
      <w:proofErr w:type="spellStart"/>
      <w:r w:rsidR="00A423F8" w:rsidRPr="00E106B7">
        <w:t>önünde</w:t>
      </w:r>
      <w:proofErr w:type="spellEnd"/>
      <w:r w:rsidR="00A423F8" w:rsidRPr="00E106B7">
        <w:t xml:space="preserve"> </w:t>
      </w:r>
      <w:proofErr w:type="spellStart"/>
      <w:r w:rsidR="00A423F8" w:rsidRPr="00E106B7">
        <w:t>eşitlik</w:t>
      </w:r>
      <w:proofErr w:type="spellEnd"/>
      <w:r w:rsidR="00A423F8" w:rsidRPr="00E106B7">
        <w:t xml:space="preserve"> </w:t>
      </w:r>
      <w:proofErr w:type="spellStart"/>
      <w:r w:rsidR="00A423F8" w:rsidRPr="00E106B7">
        <w:t>ilkelerinin</w:t>
      </w:r>
      <w:proofErr w:type="spellEnd"/>
      <w:r w:rsidR="00A423F8" w:rsidRPr="00E106B7">
        <w:t xml:space="preserve"> </w:t>
      </w:r>
      <w:proofErr w:type="spellStart"/>
      <w:r w:rsidR="00590E21" w:rsidRPr="00E106B7">
        <w:t>çıkar</w:t>
      </w:r>
      <w:r w:rsidR="00A423F8" w:rsidRPr="00E106B7">
        <w:t>ı</w:t>
      </w:r>
      <w:proofErr w:type="spellEnd"/>
      <w:r w:rsidR="00A423F8" w:rsidRPr="00E106B7">
        <w:t xml:space="preserve"> </w:t>
      </w:r>
      <w:proofErr w:type="spellStart"/>
      <w:r w:rsidR="002B1238" w:rsidRPr="00E106B7">
        <w:t>gereği</w:t>
      </w:r>
      <w:proofErr w:type="spellEnd"/>
      <w:r w:rsidR="00A423F8" w:rsidRPr="00E106B7">
        <w:t xml:space="preserve"> </w:t>
      </w:r>
      <w:proofErr w:type="spellStart"/>
      <w:r w:rsidR="00A423F8" w:rsidRPr="00E106B7">
        <w:t>Mahkeme</w:t>
      </w:r>
      <w:r w:rsidR="006D60C9" w:rsidRPr="00E106B7">
        <w:t>’</w:t>
      </w:r>
      <w:r w:rsidR="00A423F8" w:rsidRPr="00E106B7">
        <w:t>nin</w:t>
      </w:r>
      <w:proofErr w:type="spellEnd"/>
      <w:r w:rsidR="00A423F8" w:rsidRPr="00E106B7">
        <w:t xml:space="preserve"> </w:t>
      </w:r>
      <w:proofErr w:type="spellStart"/>
      <w:r w:rsidR="00A423F8" w:rsidRPr="00E106B7">
        <w:t>daha</w:t>
      </w:r>
      <w:proofErr w:type="spellEnd"/>
      <w:r w:rsidR="00A423F8" w:rsidRPr="00E106B7">
        <w:t xml:space="preserve"> </w:t>
      </w:r>
      <w:proofErr w:type="spellStart"/>
      <w:r w:rsidR="00A423F8" w:rsidRPr="00E106B7">
        <w:t>önceki</w:t>
      </w:r>
      <w:proofErr w:type="spellEnd"/>
      <w:r w:rsidR="00A423F8" w:rsidRPr="00E106B7">
        <w:t xml:space="preserve"> </w:t>
      </w:r>
      <w:proofErr w:type="spellStart"/>
      <w:r w:rsidR="00A423F8" w:rsidRPr="00E106B7">
        <w:t>kararlarını</w:t>
      </w:r>
      <w:proofErr w:type="spellEnd"/>
      <w:r w:rsidR="00A423F8" w:rsidRPr="00E106B7">
        <w:t xml:space="preserve"> </w:t>
      </w:r>
      <w:proofErr w:type="spellStart"/>
      <w:r w:rsidR="00A423F8" w:rsidRPr="00E106B7">
        <w:t>gerekçe</w:t>
      </w:r>
      <w:proofErr w:type="spellEnd"/>
      <w:r w:rsidR="00A423F8" w:rsidRPr="00E106B7">
        <w:t xml:space="preserve"> </w:t>
      </w:r>
      <w:proofErr w:type="spellStart"/>
      <w:r w:rsidR="00A423F8" w:rsidRPr="00E106B7">
        <w:t>göstermeden</w:t>
      </w:r>
      <w:proofErr w:type="spellEnd"/>
      <w:r w:rsidR="00A423F8" w:rsidRPr="00E106B7">
        <w:t xml:space="preserve"> </w:t>
      </w:r>
      <w:proofErr w:type="spellStart"/>
      <w:r w:rsidR="00A423F8" w:rsidRPr="00E106B7">
        <w:t>değiştirmemesi</w:t>
      </w:r>
      <w:proofErr w:type="spellEnd"/>
      <w:r w:rsidR="00A423F8" w:rsidRPr="00E106B7">
        <w:t xml:space="preserve"> </w:t>
      </w:r>
      <w:proofErr w:type="spellStart"/>
      <w:r w:rsidR="00A423F8" w:rsidRPr="00E106B7">
        <w:t>gerektiği</w:t>
      </w:r>
      <w:proofErr w:type="spellEnd"/>
      <w:r w:rsidR="00A423F8" w:rsidRPr="00E106B7">
        <w:t xml:space="preserve"> </w:t>
      </w:r>
      <w:proofErr w:type="spellStart"/>
      <w:r w:rsidR="00A423F8" w:rsidRPr="00E106B7">
        <w:t>doğrudur</w:t>
      </w:r>
      <w:proofErr w:type="spellEnd"/>
      <w:r w:rsidR="00A423F8" w:rsidRPr="00E106B7">
        <w:t xml:space="preserve"> ; </w:t>
      </w:r>
      <w:proofErr w:type="spellStart"/>
      <w:r w:rsidR="00A423F8" w:rsidRPr="00E106B7">
        <w:t>ancak</w:t>
      </w:r>
      <w:proofErr w:type="spellEnd"/>
      <w:r w:rsidR="00A423F8" w:rsidRPr="00E106B7">
        <w:t xml:space="preserve"> </w:t>
      </w:r>
      <w:proofErr w:type="spellStart"/>
      <w:r w:rsidR="00A423F8" w:rsidRPr="00E106B7">
        <w:t>Mahkeme</w:t>
      </w:r>
      <w:proofErr w:type="spellEnd"/>
      <w:r w:rsidR="00A423F8" w:rsidRPr="00E106B7">
        <w:t xml:space="preserve"> </w:t>
      </w:r>
      <w:proofErr w:type="spellStart"/>
      <w:r w:rsidR="00A423F8" w:rsidRPr="00E106B7">
        <w:t>için</w:t>
      </w:r>
      <w:proofErr w:type="spellEnd"/>
      <w:r w:rsidR="00A423F8" w:rsidRPr="00E106B7">
        <w:t xml:space="preserve"> </w:t>
      </w:r>
      <w:proofErr w:type="spellStart"/>
      <w:r w:rsidR="00A423F8" w:rsidRPr="00E106B7">
        <w:t>dinamik</w:t>
      </w:r>
      <w:proofErr w:type="spellEnd"/>
      <w:r w:rsidR="00A423F8" w:rsidRPr="00E106B7">
        <w:t xml:space="preserve"> </w:t>
      </w:r>
      <w:proofErr w:type="spellStart"/>
      <w:r w:rsidR="00A423F8" w:rsidRPr="00E106B7">
        <w:t>ve</w:t>
      </w:r>
      <w:proofErr w:type="spellEnd"/>
      <w:r w:rsidR="00A423F8" w:rsidRPr="00E106B7">
        <w:t xml:space="preserve"> </w:t>
      </w:r>
      <w:proofErr w:type="spellStart"/>
      <w:r w:rsidR="00A423F8" w:rsidRPr="00E106B7">
        <w:t>yeni</w:t>
      </w:r>
      <w:r w:rsidR="00CB4494" w:rsidRPr="00E106B7">
        <w:t>likçi</w:t>
      </w:r>
      <w:proofErr w:type="spellEnd"/>
      <w:r w:rsidR="00CB4494" w:rsidRPr="00E106B7">
        <w:t xml:space="preserve"> </w:t>
      </w:r>
      <w:proofErr w:type="spellStart"/>
      <w:r w:rsidR="00CB4494" w:rsidRPr="00E106B7">
        <w:t>bir</w:t>
      </w:r>
      <w:proofErr w:type="spellEnd"/>
      <w:r w:rsidR="00CB4494" w:rsidRPr="00E106B7">
        <w:t xml:space="preserve"> </w:t>
      </w:r>
      <w:proofErr w:type="spellStart"/>
      <w:r w:rsidR="00CB4494" w:rsidRPr="00E106B7">
        <w:t>yaklaşımdan</w:t>
      </w:r>
      <w:proofErr w:type="spellEnd"/>
      <w:r w:rsidR="00CB4494" w:rsidRPr="00E106B7">
        <w:t xml:space="preserve"> </w:t>
      </w:r>
      <w:proofErr w:type="spellStart"/>
      <w:r w:rsidR="00CB4494" w:rsidRPr="00E106B7">
        <w:t>vazgeçmek</w:t>
      </w:r>
      <w:proofErr w:type="spellEnd"/>
      <w:r w:rsidR="00CB4494" w:rsidRPr="00E106B7">
        <w:t xml:space="preserve">, </w:t>
      </w:r>
      <w:proofErr w:type="spellStart"/>
      <w:r w:rsidR="00CB4494" w:rsidRPr="00E106B7">
        <w:t>tüm</w:t>
      </w:r>
      <w:proofErr w:type="spellEnd"/>
      <w:r w:rsidR="00CB4494" w:rsidRPr="00E106B7">
        <w:t xml:space="preserve"> </w:t>
      </w:r>
      <w:proofErr w:type="spellStart"/>
      <w:r w:rsidR="00CB4494" w:rsidRPr="00E106B7">
        <w:t>reformlara</w:t>
      </w:r>
      <w:proofErr w:type="spellEnd"/>
      <w:r w:rsidR="00CB4494" w:rsidRPr="00E106B7">
        <w:t xml:space="preserve"> </w:t>
      </w:r>
      <w:proofErr w:type="spellStart"/>
      <w:r w:rsidR="00CB4494" w:rsidRPr="00E106B7">
        <w:t>veya</w:t>
      </w:r>
      <w:proofErr w:type="spellEnd"/>
      <w:r w:rsidR="00CB4494" w:rsidRPr="00E106B7">
        <w:t xml:space="preserve"> </w:t>
      </w:r>
      <w:proofErr w:type="spellStart"/>
      <w:r w:rsidR="00CB4494" w:rsidRPr="00E106B7">
        <w:t>iyileştirmelere</w:t>
      </w:r>
      <w:proofErr w:type="spellEnd"/>
      <w:r w:rsidR="00CB4494" w:rsidRPr="00E106B7">
        <w:t xml:space="preserve"> </w:t>
      </w:r>
      <w:proofErr w:type="spellStart"/>
      <w:r w:rsidR="00CB4494" w:rsidRPr="00E106B7">
        <w:t>engel</w:t>
      </w:r>
      <w:proofErr w:type="spellEnd"/>
      <w:r w:rsidR="00CB4494" w:rsidRPr="00E106B7">
        <w:t xml:space="preserve"> </w:t>
      </w:r>
      <w:proofErr w:type="spellStart"/>
      <w:r w:rsidR="00CB4494" w:rsidRPr="00E106B7">
        <w:t>olma</w:t>
      </w:r>
      <w:proofErr w:type="spellEnd"/>
      <w:r w:rsidR="00CB4494" w:rsidRPr="00E106B7">
        <w:t xml:space="preserve"> </w:t>
      </w:r>
      <w:proofErr w:type="spellStart"/>
      <w:r w:rsidR="00CB4494" w:rsidRPr="00E106B7">
        <w:t>riskini</w:t>
      </w:r>
      <w:proofErr w:type="spellEnd"/>
      <w:r w:rsidR="00CB4494" w:rsidRPr="00E106B7">
        <w:t xml:space="preserve"> </w:t>
      </w:r>
      <w:proofErr w:type="spellStart"/>
      <w:r w:rsidR="00CB4494" w:rsidRPr="00E106B7">
        <w:t>taşımaktadır</w:t>
      </w:r>
      <w:proofErr w:type="spellEnd"/>
      <w:r w:rsidR="00CB4494" w:rsidRPr="00E106B7">
        <w:t xml:space="preserve"> (</w:t>
      </w:r>
      <w:proofErr w:type="spellStart"/>
      <w:r w:rsidR="00CB4494" w:rsidRPr="00E106B7">
        <w:rPr>
          <w:i/>
          <w:szCs w:val="24"/>
        </w:rPr>
        <w:t>Vilho</w:t>
      </w:r>
      <w:proofErr w:type="spellEnd"/>
      <w:r w:rsidR="00CB4494" w:rsidRPr="00E106B7">
        <w:rPr>
          <w:i/>
          <w:szCs w:val="24"/>
        </w:rPr>
        <w:t xml:space="preserve"> Eskelinen </w:t>
      </w:r>
      <w:proofErr w:type="spellStart"/>
      <w:r w:rsidR="00CB4494" w:rsidRPr="00E106B7">
        <w:rPr>
          <w:i/>
          <w:szCs w:val="24"/>
        </w:rPr>
        <w:t>ve</w:t>
      </w:r>
      <w:proofErr w:type="spellEnd"/>
      <w:r w:rsidR="00CB4494" w:rsidRPr="00E106B7">
        <w:rPr>
          <w:i/>
          <w:szCs w:val="24"/>
        </w:rPr>
        <w:t xml:space="preserve"> </w:t>
      </w:r>
      <w:proofErr w:type="spellStart"/>
      <w:r w:rsidR="00CB4494" w:rsidRPr="00E106B7">
        <w:rPr>
          <w:i/>
          <w:szCs w:val="24"/>
        </w:rPr>
        <w:t>diğerleri</w:t>
      </w:r>
      <w:proofErr w:type="spellEnd"/>
      <w:r w:rsidR="00CB4494" w:rsidRPr="00E106B7">
        <w:rPr>
          <w:i/>
          <w:szCs w:val="24"/>
        </w:rPr>
        <w:t>/</w:t>
      </w:r>
      <w:proofErr w:type="spellStart"/>
      <w:r w:rsidR="00CB4494" w:rsidRPr="00E106B7">
        <w:rPr>
          <w:i/>
          <w:szCs w:val="24"/>
        </w:rPr>
        <w:t>Finlandiya</w:t>
      </w:r>
      <w:proofErr w:type="spellEnd"/>
      <w:r w:rsidR="00CB4494" w:rsidRPr="00E106B7">
        <w:rPr>
          <w:szCs w:val="24"/>
        </w:rPr>
        <w:t xml:space="preserve"> [BD], n</w:t>
      </w:r>
      <w:r w:rsidR="00CB4494" w:rsidRPr="00E106B7">
        <w:rPr>
          <w:szCs w:val="24"/>
          <w:vertAlign w:val="superscript"/>
        </w:rPr>
        <w:t>o</w:t>
      </w:r>
      <w:r w:rsidR="00CB4494" w:rsidRPr="00E106B7">
        <w:rPr>
          <w:szCs w:val="24"/>
        </w:rPr>
        <w:t xml:space="preserve"> 63235/00, § 56, </w:t>
      </w:r>
      <w:r w:rsidR="00CB4494" w:rsidRPr="00E106B7">
        <w:t>CEDH 2007</w:t>
      </w:r>
      <w:r w:rsidR="00CB4494" w:rsidRPr="00E106B7">
        <w:noBreakHyphen/>
        <w:t xml:space="preserve">IV, </w:t>
      </w:r>
      <w:proofErr w:type="spellStart"/>
      <w:r w:rsidR="00CB4494" w:rsidRPr="00E106B7">
        <w:t>ve</w:t>
      </w:r>
      <w:proofErr w:type="spellEnd"/>
      <w:r w:rsidR="00CB4494" w:rsidRPr="00E106B7">
        <w:t xml:space="preserve"> </w:t>
      </w:r>
      <w:proofErr w:type="spellStart"/>
      <w:r w:rsidR="00CB4494" w:rsidRPr="00E106B7">
        <w:rPr>
          <w:i/>
        </w:rPr>
        <w:t>Micallef</w:t>
      </w:r>
      <w:proofErr w:type="spellEnd"/>
      <w:r w:rsidR="00CB4494" w:rsidRPr="00E106B7">
        <w:rPr>
          <w:i/>
        </w:rPr>
        <w:t>/Malta</w:t>
      </w:r>
      <w:r w:rsidR="00CB4494" w:rsidRPr="00E106B7">
        <w:t xml:space="preserve"> [BD], n</w:t>
      </w:r>
      <w:r w:rsidR="00CB4494" w:rsidRPr="00E106B7">
        <w:rPr>
          <w:vertAlign w:val="superscript"/>
        </w:rPr>
        <w:t>o</w:t>
      </w:r>
      <w:r w:rsidR="00CB4494" w:rsidRPr="00E106B7">
        <w:t xml:space="preserve"> 17056/06</w:t>
      </w:r>
      <w:r w:rsidR="00CB4494" w:rsidRPr="00E106B7">
        <w:rPr>
          <w:szCs w:val="24"/>
        </w:rPr>
        <w:t xml:space="preserve">, § 81, </w:t>
      </w:r>
      <w:r w:rsidR="00CB4494" w:rsidRPr="00E106B7">
        <w:t>CEDH 2009</w:t>
      </w:r>
      <w:r w:rsidR="00CB4494" w:rsidRPr="00E106B7">
        <w:noBreakHyphen/>
        <w:t>...).</w:t>
      </w:r>
      <w:r w:rsidR="002A5AD1" w:rsidRPr="00E106B7">
        <w:t xml:space="preserve"> </w:t>
      </w:r>
      <w:proofErr w:type="spellStart"/>
      <w:r w:rsidR="002A5AD1" w:rsidRPr="00E106B7">
        <w:t>Sözleşme</w:t>
      </w:r>
      <w:r w:rsidR="006D60C9" w:rsidRPr="00E106B7">
        <w:t>’</w:t>
      </w:r>
      <w:r w:rsidR="002A5AD1" w:rsidRPr="00E106B7">
        <w:t>nin</w:t>
      </w:r>
      <w:proofErr w:type="spellEnd"/>
      <w:r w:rsidR="002A5AD1" w:rsidRPr="00E106B7">
        <w:t xml:space="preserve">, </w:t>
      </w:r>
      <w:proofErr w:type="spellStart"/>
      <w:r w:rsidR="002A5AD1" w:rsidRPr="00E106B7">
        <w:t>korunan</w:t>
      </w:r>
      <w:proofErr w:type="spellEnd"/>
      <w:r w:rsidR="002A5AD1" w:rsidRPr="00E106B7">
        <w:t xml:space="preserve"> </w:t>
      </w:r>
      <w:proofErr w:type="spellStart"/>
      <w:r w:rsidR="002A5AD1" w:rsidRPr="00E106B7">
        <w:t>hak</w:t>
      </w:r>
      <w:proofErr w:type="spellEnd"/>
      <w:r w:rsidR="002A5AD1" w:rsidRPr="00E106B7">
        <w:t xml:space="preserve"> </w:t>
      </w:r>
      <w:proofErr w:type="spellStart"/>
      <w:r w:rsidR="002A5AD1" w:rsidRPr="00E106B7">
        <w:t>ve</w:t>
      </w:r>
      <w:proofErr w:type="spellEnd"/>
      <w:r w:rsidR="002A5AD1" w:rsidRPr="00E106B7">
        <w:t xml:space="preserve"> </w:t>
      </w:r>
      <w:proofErr w:type="spellStart"/>
      <w:r w:rsidR="002A5AD1" w:rsidRPr="00E106B7">
        <w:t>özgürlükleri</w:t>
      </w:r>
      <w:proofErr w:type="spellEnd"/>
      <w:r w:rsidR="002A5AD1" w:rsidRPr="00E106B7">
        <w:t xml:space="preserve"> </w:t>
      </w:r>
      <w:proofErr w:type="spellStart"/>
      <w:r w:rsidR="002A5AD1" w:rsidRPr="00E106B7">
        <w:t>teorik</w:t>
      </w:r>
      <w:proofErr w:type="spellEnd"/>
      <w:r w:rsidR="002A5AD1" w:rsidRPr="00E106B7">
        <w:t xml:space="preserve"> </w:t>
      </w:r>
      <w:proofErr w:type="spellStart"/>
      <w:r w:rsidR="002A5AD1" w:rsidRPr="00E106B7">
        <w:t>ve</w:t>
      </w:r>
      <w:proofErr w:type="spellEnd"/>
      <w:r w:rsidR="002A5AD1" w:rsidRPr="00E106B7">
        <w:t xml:space="preserve"> </w:t>
      </w:r>
      <w:proofErr w:type="spellStart"/>
      <w:r w:rsidR="002A5AD1" w:rsidRPr="00E106B7">
        <w:t>anlamsız</w:t>
      </w:r>
      <w:proofErr w:type="spellEnd"/>
      <w:r w:rsidR="002A5AD1" w:rsidRPr="00E106B7">
        <w:t xml:space="preserve"> </w:t>
      </w:r>
      <w:proofErr w:type="spellStart"/>
      <w:r w:rsidR="002A5AD1" w:rsidRPr="00E106B7">
        <w:t>kılmak</w:t>
      </w:r>
      <w:proofErr w:type="spellEnd"/>
      <w:r w:rsidR="002A5AD1" w:rsidRPr="00E106B7">
        <w:t xml:space="preserve"> </w:t>
      </w:r>
      <w:proofErr w:type="spellStart"/>
      <w:r w:rsidR="002A5AD1" w:rsidRPr="00E106B7">
        <w:t>için</w:t>
      </w:r>
      <w:proofErr w:type="spellEnd"/>
      <w:r w:rsidR="002A5AD1" w:rsidRPr="00E106B7">
        <w:t xml:space="preserve"> </w:t>
      </w:r>
      <w:proofErr w:type="spellStart"/>
      <w:r w:rsidR="002A5AD1" w:rsidRPr="00E106B7">
        <w:t>değil</w:t>
      </w:r>
      <w:proofErr w:type="spellEnd"/>
      <w:r w:rsidR="002A5AD1" w:rsidRPr="00E106B7">
        <w:t xml:space="preserve"> ama </w:t>
      </w:r>
      <w:proofErr w:type="spellStart"/>
      <w:r w:rsidR="002A5AD1" w:rsidRPr="00E106B7">
        <w:t>pratik</w:t>
      </w:r>
      <w:proofErr w:type="spellEnd"/>
      <w:r w:rsidR="002A5AD1" w:rsidRPr="00E106B7">
        <w:t xml:space="preserve"> </w:t>
      </w:r>
      <w:proofErr w:type="spellStart"/>
      <w:r w:rsidR="002A5AD1" w:rsidRPr="00E106B7">
        <w:t>ve</w:t>
      </w:r>
      <w:proofErr w:type="spellEnd"/>
      <w:r w:rsidR="002A5AD1" w:rsidRPr="00E106B7">
        <w:t xml:space="preserve"> </w:t>
      </w:r>
      <w:proofErr w:type="spellStart"/>
      <w:r w:rsidR="002A5AD1" w:rsidRPr="00E106B7">
        <w:t>etkili</w:t>
      </w:r>
      <w:proofErr w:type="spellEnd"/>
      <w:r w:rsidR="002A5AD1" w:rsidRPr="00E106B7">
        <w:t xml:space="preserve"> </w:t>
      </w:r>
      <w:proofErr w:type="spellStart"/>
      <w:r w:rsidR="002A5AD1" w:rsidRPr="00E106B7">
        <w:t>kılmak</w:t>
      </w:r>
      <w:proofErr w:type="spellEnd"/>
      <w:r w:rsidR="002A5AD1" w:rsidRPr="00E106B7">
        <w:t xml:space="preserve"> </w:t>
      </w:r>
      <w:proofErr w:type="spellStart"/>
      <w:r w:rsidR="002A5AD1" w:rsidRPr="00E106B7">
        <w:t>için</w:t>
      </w:r>
      <w:proofErr w:type="spellEnd"/>
      <w:r w:rsidR="002A5AD1" w:rsidRPr="00E106B7">
        <w:t xml:space="preserve"> </w:t>
      </w:r>
      <w:proofErr w:type="spellStart"/>
      <w:r w:rsidR="002A5AD1" w:rsidRPr="00E106B7">
        <w:t>yorumlanması</w:t>
      </w:r>
      <w:proofErr w:type="spellEnd"/>
      <w:r w:rsidR="002A5AD1" w:rsidRPr="00E106B7">
        <w:t xml:space="preserve"> </w:t>
      </w:r>
      <w:proofErr w:type="spellStart"/>
      <w:r w:rsidR="002A5AD1" w:rsidRPr="00E106B7">
        <w:t>ve</w:t>
      </w:r>
      <w:proofErr w:type="spellEnd"/>
      <w:r w:rsidR="002A5AD1" w:rsidRPr="00E106B7">
        <w:t xml:space="preserve"> </w:t>
      </w:r>
      <w:proofErr w:type="spellStart"/>
      <w:r w:rsidR="002A5AD1" w:rsidRPr="00E106B7">
        <w:t>uygulanması</w:t>
      </w:r>
      <w:proofErr w:type="spellEnd"/>
      <w:r w:rsidR="002A5AD1" w:rsidRPr="00E106B7">
        <w:t xml:space="preserve"> </w:t>
      </w:r>
      <w:proofErr w:type="spellStart"/>
      <w:r w:rsidR="002A5AD1" w:rsidRPr="00E106B7">
        <w:t>gerekmektedir</w:t>
      </w:r>
      <w:proofErr w:type="spellEnd"/>
      <w:r w:rsidR="002A5AD1" w:rsidRPr="00E106B7">
        <w:t xml:space="preserve"> (</w:t>
      </w:r>
      <w:r w:rsidR="002A5AD1" w:rsidRPr="00E106B7">
        <w:rPr>
          <w:i/>
        </w:rPr>
        <w:t>Stafford/</w:t>
      </w:r>
      <w:proofErr w:type="spellStart"/>
      <w:r w:rsidR="002A5AD1" w:rsidRPr="00E106B7">
        <w:rPr>
          <w:i/>
        </w:rPr>
        <w:t>Birleşik</w:t>
      </w:r>
      <w:proofErr w:type="spellEnd"/>
      <w:r w:rsidR="002A5AD1" w:rsidRPr="00E106B7">
        <w:rPr>
          <w:i/>
        </w:rPr>
        <w:t xml:space="preserve"> </w:t>
      </w:r>
      <w:proofErr w:type="spellStart"/>
      <w:r w:rsidR="002A5AD1" w:rsidRPr="00E106B7">
        <w:rPr>
          <w:i/>
        </w:rPr>
        <w:t>Krallık</w:t>
      </w:r>
      <w:proofErr w:type="spellEnd"/>
      <w:r w:rsidR="002A5AD1" w:rsidRPr="00E106B7">
        <w:rPr>
          <w:i/>
        </w:rPr>
        <w:t xml:space="preserve"> </w:t>
      </w:r>
      <w:r w:rsidR="002A5AD1" w:rsidRPr="00E106B7">
        <w:t>[BD], n</w:t>
      </w:r>
      <w:r w:rsidR="002A5AD1" w:rsidRPr="00E106B7">
        <w:rPr>
          <w:vertAlign w:val="superscript"/>
        </w:rPr>
        <w:t>o</w:t>
      </w:r>
      <w:r w:rsidR="002A5AD1" w:rsidRPr="00E106B7">
        <w:t xml:space="preserve"> 46295/99, § 68, CEDH 2002 IV, </w:t>
      </w:r>
      <w:proofErr w:type="spellStart"/>
      <w:r w:rsidR="002A5AD1" w:rsidRPr="00E106B7">
        <w:t>ve</w:t>
      </w:r>
      <w:proofErr w:type="spellEnd"/>
      <w:r w:rsidR="002A5AD1" w:rsidRPr="00E106B7">
        <w:t xml:space="preserve"> </w:t>
      </w:r>
      <w:r w:rsidR="002A5AD1" w:rsidRPr="00E106B7">
        <w:rPr>
          <w:i/>
        </w:rPr>
        <w:lastRenderedPageBreak/>
        <w:t>Christine Goodwin/</w:t>
      </w:r>
      <w:proofErr w:type="spellStart"/>
      <w:r w:rsidR="002A5AD1" w:rsidRPr="00E106B7">
        <w:rPr>
          <w:i/>
        </w:rPr>
        <w:t>Birleşik</w:t>
      </w:r>
      <w:proofErr w:type="spellEnd"/>
      <w:r w:rsidR="002A5AD1" w:rsidRPr="00E106B7">
        <w:rPr>
          <w:i/>
        </w:rPr>
        <w:t xml:space="preserve"> </w:t>
      </w:r>
      <w:proofErr w:type="spellStart"/>
      <w:r w:rsidR="002A5AD1" w:rsidRPr="00E106B7">
        <w:rPr>
          <w:i/>
        </w:rPr>
        <w:t>Krallık</w:t>
      </w:r>
      <w:proofErr w:type="spellEnd"/>
      <w:r w:rsidR="002A5AD1" w:rsidRPr="00E106B7">
        <w:rPr>
          <w:i/>
        </w:rPr>
        <w:t xml:space="preserve"> </w:t>
      </w:r>
      <w:r w:rsidR="002A5AD1" w:rsidRPr="00E106B7">
        <w:t>[BD], n</w:t>
      </w:r>
      <w:r w:rsidR="002A5AD1" w:rsidRPr="00E106B7">
        <w:rPr>
          <w:vertAlign w:val="superscript"/>
        </w:rPr>
        <w:t>o</w:t>
      </w:r>
      <w:r w:rsidR="002A5AD1" w:rsidRPr="00E106B7">
        <w:t> 28957/95, § 74, CEDH 2002</w:t>
      </w:r>
      <w:r w:rsidR="002A5AD1" w:rsidRPr="00E106B7">
        <w:noBreakHyphen/>
        <w:t>VI).</w:t>
      </w:r>
    </w:p>
    <w:p w:rsidR="002A5AD1" w:rsidRPr="00E106B7" w:rsidRDefault="00A10534"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99</w:t>
      </w:r>
      <w:r w:rsidRPr="000B6220">
        <w:fldChar w:fldCharType="end"/>
      </w:r>
      <w:r w:rsidRPr="00E106B7">
        <w:t>.  </w:t>
      </w:r>
      <w:proofErr w:type="spellStart"/>
      <w:r w:rsidR="00D93C63" w:rsidRPr="00E106B7">
        <w:t>Mahkeme</w:t>
      </w:r>
      <w:proofErr w:type="spellEnd"/>
      <w:r w:rsidR="00D93C63" w:rsidRPr="00E106B7">
        <w:t xml:space="preserve">, 9. </w:t>
      </w:r>
      <w:proofErr w:type="spellStart"/>
      <w:r w:rsidR="00D93C63" w:rsidRPr="00E106B7">
        <w:t>maddenin</w:t>
      </w:r>
      <w:proofErr w:type="spellEnd"/>
      <w:r w:rsidR="00D93C63" w:rsidRPr="00E106B7">
        <w:t xml:space="preserve"> </w:t>
      </w:r>
      <w:proofErr w:type="spellStart"/>
      <w:r w:rsidR="00D93C63" w:rsidRPr="00E106B7">
        <w:t>vicdani</w:t>
      </w:r>
      <w:proofErr w:type="spellEnd"/>
      <w:r w:rsidR="00D93C63" w:rsidRPr="00E106B7">
        <w:t xml:space="preserve"> </w:t>
      </w:r>
      <w:proofErr w:type="spellStart"/>
      <w:r w:rsidR="00D93C63" w:rsidRPr="00E106B7">
        <w:t>retçilere</w:t>
      </w:r>
      <w:proofErr w:type="spellEnd"/>
      <w:r w:rsidR="00D93C63" w:rsidRPr="00E106B7">
        <w:t xml:space="preserve"> </w:t>
      </w:r>
      <w:proofErr w:type="spellStart"/>
      <w:r w:rsidR="00D93C63" w:rsidRPr="00E106B7">
        <w:t>uygulanmadığını</w:t>
      </w:r>
      <w:proofErr w:type="spellEnd"/>
      <w:r w:rsidR="00D93C63" w:rsidRPr="00E106B7">
        <w:t xml:space="preserve"> </w:t>
      </w:r>
      <w:proofErr w:type="spellStart"/>
      <w:r w:rsidR="00D93C63" w:rsidRPr="00E106B7">
        <w:t>belirten</w:t>
      </w:r>
      <w:proofErr w:type="spellEnd"/>
      <w:r w:rsidR="00D93C63" w:rsidRPr="00E106B7">
        <w:t xml:space="preserve"> </w:t>
      </w:r>
      <w:proofErr w:type="spellStart"/>
      <w:r w:rsidR="00D93C63" w:rsidRPr="00E106B7">
        <w:t>Komisyon</w:t>
      </w:r>
      <w:r w:rsidR="006D60C9" w:rsidRPr="00E106B7">
        <w:t>’</w:t>
      </w:r>
      <w:r w:rsidR="00D93C63" w:rsidRPr="00E106B7">
        <w:t>dan</w:t>
      </w:r>
      <w:proofErr w:type="spellEnd"/>
      <w:r w:rsidR="00D93C63" w:rsidRPr="00E106B7">
        <w:t xml:space="preserve"> </w:t>
      </w:r>
      <w:proofErr w:type="spellStart"/>
      <w:r w:rsidR="00D93C63" w:rsidRPr="00E106B7">
        <w:t>farklı</w:t>
      </w:r>
      <w:proofErr w:type="spellEnd"/>
      <w:r w:rsidR="00D93C63" w:rsidRPr="00E106B7">
        <w:t xml:space="preserve"> </w:t>
      </w:r>
      <w:proofErr w:type="spellStart"/>
      <w:r w:rsidR="00D93C63" w:rsidRPr="00E106B7">
        <w:t>olarak</w:t>
      </w:r>
      <w:proofErr w:type="spellEnd"/>
      <w:r w:rsidR="00D93C63" w:rsidRPr="00E106B7">
        <w:t xml:space="preserve">, bu </w:t>
      </w:r>
      <w:proofErr w:type="spellStart"/>
      <w:r w:rsidR="00D93C63" w:rsidRPr="00E106B7">
        <w:t>davadan</w:t>
      </w:r>
      <w:proofErr w:type="spellEnd"/>
      <w:r w:rsidR="00D93C63" w:rsidRPr="00E106B7">
        <w:t xml:space="preserve"> </w:t>
      </w:r>
      <w:proofErr w:type="spellStart"/>
      <w:r w:rsidR="00D93C63" w:rsidRPr="00E106B7">
        <w:t>önce</w:t>
      </w:r>
      <w:proofErr w:type="spellEnd"/>
      <w:r w:rsidR="00D93C63" w:rsidRPr="00E106B7">
        <w:t xml:space="preserve"> </w:t>
      </w:r>
      <w:proofErr w:type="spellStart"/>
      <w:r w:rsidR="00D93C63" w:rsidRPr="00E106B7">
        <w:t>hiçbir</w:t>
      </w:r>
      <w:proofErr w:type="spellEnd"/>
      <w:r w:rsidR="00D93C63" w:rsidRPr="00E106B7">
        <w:t xml:space="preserve"> </w:t>
      </w:r>
      <w:proofErr w:type="spellStart"/>
      <w:r w:rsidR="00D93C63" w:rsidRPr="00E106B7">
        <w:t>zaman</w:t>
      </w:r>
      <w:proofErr w:type="spellEnd"/>
      <w:r w:rsidR="00D93C63" w:rsidRPr="00E106B7">
        <w:t xml:space="preserve"> bu </w:t>
      </w:r>
      <w:proofErr w:type="spellStart"/>
      <w:r w:rsidR="00D93C63" w:rsidRPr="00E106B7">
        <w:t>hükmün</w:t>
      </w:r>
      <w:proofErr w:type="spellEnd"/>
      <w:r w:rsidR="00D93C63" w:rsidRPr="00E106B7">
        <w:t xml:space="preserve"> bu </w:t>
      </w:r>
      <w:proofErr w:type="spellStart"/>
      <w:r w:rsidR="00D93C63" w:rsidRPr="00E106B7">
        <w:t>şahıslara</w:t>
      </w:r>
      <w:proofErr w:type="spellEnd"/>
      <w:r w:rsidR="00D93C63" w:rsidRPr="00E106B7">
        <w:t xml:space="preserve"> </w:t>
      </w:r>
      <w:proofErr w:type="spellStart"/>
      <w:r w:rsidR="00D93C63" w:rsidRPr="00E106B7">
        <w:t>uygulanması</w:t>
      </w:r>
      <w:proofErr w:type="spellEnd"/>
      <w:r w:rsidR="00D93C63" w:rsidRPr="00E106B7">
        <w:t xml:space="preserve"> </w:t>
      </w:r>
      <w:proofErr w:type="spellStart"/>
      <w:r w:rsidR="00D93C63" w:rsidRPr="00E106B7">
        <w:t>sorunu</w:t>
      </w:r>
      <w:proofErr w:type="spellEnd"/>
      <w:r w:rsidR="00D93C63" w:rsidRPr="00E106B7">
        <w:t xml:space="preserve"> ile </w:t>
      </w:r>
      <w:proofErr w:type="spellStart"/>
      <w:r w:rsidR="00D93C63" w:rsidRPr="00E106B7">
        <w:t>ilgili</w:t>
      </w:r>
      <w:proofErr w:type="spellEnd"/>
      <w:r w:rsidR="00D93C63" w:rsidRPr="00E106B7">
        <w:t xml:space="preserve"> </w:t>
      </w:r>
      <w:proofErr w:type="spellStart"/>
      <w:r w:rsidR="00D93C63" w:rsidRPr="00E106B7">
        <w:t>beyanda</w:t>
      </w:r>
      <w:proofErr w:type="spellEnd"/>
      <w:r w:rsidR="00D93C63" w:rsidRPr="00E106B7">
        <w:t xml:space="preserve"> </w:t>
      </w:r>
      <w:proofErr w:type="spellStart"/>
      <w:r w:rsidR="00D93C63" w:rsidRPr="00E106B7">
        <w:t>bulunmamıştır</w:t>
      </w:r>
      <w:proofErr w:type="spellEnd"/>
      <w:r w:rsidR="00D93C63" w:rsidRPr="00E106B7">
        <w:t xml:space="preserve">. </w:t>
      </w:r>
      <w:proofErr w:type="spellStart"/>
      <w:r w:rsidR="00D93C63" w:rsidRPr="00E106B7">
        <w:t>Komisyon</w:t>
      </w:r>
      <w:proofErr w:type="spellEnd"/>
      <w:r w:rsidR="00D93C63" w:rsidRPr="00E106B7">
        <w:t xml:space="preserve">, </w:t>
      </w:r>
      <w:proofErr w:type="spellStart"/>
      <w:r w:rsidR="00D93C63" w:rsidRPr="00E106B7">
        <w:t>Sözleşme</w:t>
      </w:r>
      <w:r w:rsidR="006D60C9" w:rsidRPr="00E106B7">
        <w:t>’</w:t>
      </w:r>
      <w:r w:rsidR="00D93C63" w:rsidRPr="00E106B7">
        <w:t>nin</w:t>
      </w:r>
      <w:proofErr w:type="spellEnd"/>
      <w:r w:rsidR="00D93C63" w:rsidRPr="00E106B7">
        <w:t xml:space="preserve"> 9. </w:t>
      </w:r>
      <w:proofErr w:type="spellStart"/>
      <w:r w:rsidR="00D93C63" w:rsidRPr="00E106B7">
        <w:t>maddesi</w:t>
      </w:r>
      <w:proofErr w:type="spellEnd"/>
      <w:r w:rsidR="00D93C63" w:rsidRPr="00E106B7">
        <w:t xml:space="preserve"> ile 4 § 3 b) </w:t>
      </w:r>
      <w:proofErr w:type="spellStart"/>
      <w:r w:rsidR="00D93C63" w:rsidRPr="00E106B7">
        <w:t>maddesi</w:t>
      </w:r>
      <w:proofErr w:type="spellEnd"/>
      <w:r w:rsidR="00D93C63" w:rsidRPr="00E106B7">
        <w:t xml:space="preserve"> </w:t>
      </w:r>
      <w:proofErr w:type="spellStart"/>
      <w:r w:rsidR="00D93C63" w:rsidRPr="00E106B7">
        <w:t>arasında</w:t>
      </w:r>
      <w:proofErr w:type="spellEnd"/>
      <w:r w:rsidR="00D93C63" w:rsidRPr="00E106B7">
        <w:t xml:space="preserve"> </w:t>
      </w:r>
      <w:proofErr w:type="spellStart"/>
      <w:r w:rsidR="00D93C63" w:rsidRPr="00E106B7">
        <w:t>bir</w:t>
      </w:r>
      <w:proofErr w:type="spellEnd"/>
      <w:r w:rsidR="00D93C63" w:rsidRPr="00E106B7">
        <w:t xml:space="preserve"> </w:t>
      </w:r>
      <w:proofErr w:type="spellStart"/>
      <w:r w:rsidR="00D93C63" w:rsidRPr="00E106B7">
        <w:t>bağ</w:t>
      </w:r>
      <w:proofErr w:type="spellEnd"/>
      <w:r w:rsidR="00D93C63" w:rsidRPr="00E106B7">
        <w:t xml:space="preserve"> </w:t>
      </w:r>
      <w:proofErr w:type="spellStart"/>
      <w:r w:rsidR="00D93C63" w:rsidRPr="00E106B7">
        <w:t>kurduktan</w:t>
      </w:r>
      <w:proofErr w:type="spellEnd"/>
      <w:r w:rsidR="00D93C63" w:rsidRPr="00E106B7">
        <w:t xml:space="preserve"> sonra </w:t>
      </w:r>
      <w:proofErr w:type="spellStart"/>
      <w:r w:rsidR="00D93C63" w:rsidRPr="00E106B7">
        <w:t>böyle</w:t>
      </w:r>
      <w:proofErr w:type="spellEnd"/>
      <w:r w:rsidR="00D93C63" w:rsidRPr="00E106B7">
        <w:t xml:space="preserve"> </w:t>
      </w:r>
      <w:proofErr w:type="spellStart"/>
      <w:r w:rsidR="00D93C63" w:rsidRPr="00E106B7">
        <w:t>bir</w:t>
      </w:r>
      <w:proofErr w:type="spellEnd"/>
      <w:r w:rsidR="00D93C63" w:rsidRPr="00E106B7">
        <w:t xml:space="preserve"> </w:t>
      </w:r>
      <w:proofErr w:type="spellStart"/>
      <w:r w:rsidR="00D93C63" w:rsidRPr="00E106B7">
        <w:t>sonuca</w:t>
      </w:r>
      <w:proofErr w:type="spellEnd"/>
      <w:r w:rsidR="00D93C63" w:rsidRPr="00E106B7">
        <w:t xml:space="preserve"> </w:t>
      </w:r>
      <w:proofErr w:type="spellStart"/>
      <w:r w:rsidR="00D93C63" w:rsidRPr="00E106B7">
        <w:t>varmıştır</w:t>
      </w:r>
      <w:proofErr w:type="spellEnd"/>
      <w:r w:rsidR="00D93C63" w:rsidRPr="00E106B7">
        <w:t xml:space="preserve"> </w:t>
      </w:r>
      <w:proofErr w:type="spellStart"/>
      <w:r w:rsidR="00AF6032" w:rsidRPr="00E106B7">
        <w:t>ve</w:t>
      </w:r>
      <w:proofErr w:type="spellEnd"/>
      <w:r w:rsidR="00AF6032" w:rsidRPr="00E106B7">
        <w:t xml:space="preserve"> 4 § 3 b) </w:t>
      </w:r>
      <w:proofErr w:type="spellStart"/>
      <w:r w:rsidR="00AF6032" w:rsidRPr="00E106B7">
        <w:t>maddenin</w:t>
      </w:r>
      <w:proofErr w:type="spellEnd"/>
      <w:r w:rsidR="00AF6032" w:rsidRPr="00E106B7">
        <w:t xml:space="preserve"> Taraf </w:t>
      </w:r>
      <w:proofErr w:type="spellStart"/>
      <w:r w:rsidR="00AF6032" w:rsidRPr="00E106B7">
        <w:t>Devletlere</w:t>
      </w:r>
      <w:proofErr w:type="spellEnd"/>
      <w:r w:rsidR="00AF6032" w:rsidRPr="00E106B7">
        <w:t xml:space="preserve"> </w:t>
      </w:r>
      <w:proofErr w:type="spellStart"/>
      <w:r w:rsidR="00AF6032" w:rsidRPr="00E106B7">
        <w:t>vicdani</w:t>
      </w:r>
      <w:proofErr w:type="spellEnd"/>
      <w:r w:rsidR="00AF6032" w:rsidRPr="00E106B7">
        <w:t xml:space="preserve"> </w:t>
      </w:r>
      <w:proofErr w:type="spellStart"/>
      <w:r w:rsidR="00AF6032" w:rsidRPr="00E106B7">
        <w:t>red</w:t>
      </w:r>
      <w:proofErr w:type="spellEnd"/>
      <w:r w:rsidR="00AF6032" w:rsidRPr="00E106B7">
        <w:t xml:space="preserve"> </w:t>
      </w:r>
      <w:proofErr w:type="spellStart"/>
      <w:r w:rsidR="00AF6032" w:rsidRPr="00E106B7">
        <w:t>hakkını</w:t>
      </w:r>
      <w:proofErr w:type="spellEnd"/>
      <w:r w:rsidR="00AF6032" w:rsidRPr="00E106B7">
        <w:t xml:space="preserve"> </w:t>
      </w:r>
      <w:proofErr w:type="spellStart"/>
      <w:r w:rsidR="00AF6032" w:rsidRPr="00E106B7">
        <w:t>kabul</w:t>
      </w:r>
      <w:proofErr w:type="spellEnd"/>
      <w:r w:rsidR="00AF6032" w:rsidRPr="00E106B7">
        <w:t xml:space="preserve"> </w:t>
      </w:r>
      <w:proofErr w:type="spellStart"/>
      <w:r w:rsidR="00AF6032" w:rsidRPr="00E106B7">
        <w:t>edip</w:t>
      </w:r>
      <w:proofErr w:type="spellEnd"/>
      <w:r w:rsidR="00AF6032" w:rsidRPr="00E106B7">
        <w:t xml:space="preserve"> </w:t>
      </w:r>
      <w:proofErr w:type="spellStart"/>
      <w:r w:rsidR="00AF6032" w:rsidRPr="00E106B7">
        <w:t>etmeme</w:t>
      </w:r>
      <w:proofErr w:type="spellEnd"/>
      <w:r w:rsidR="00AF6032" w:rsidRPr="00E106B7">
        <w:t xml:space="preserve"> </w:t>
      </w:r>
      <w:proofErr w:type="spellStart"/>
      <w:r w:rsidR="00AF6032" w:rsidRPr="00E106B7">
        <w:t>konusunda</w:t>
      </w:r>
      <w:proofErr w:type="spellEnd"/>
      <w:r w:rsidR="00AF6032" w:rsidRPr="00E106B7">
        <w:t xml:space="preserve"> </w:t>
      </w:r>
      <w:proofErr w:type="spellStart"/>
      <w:r w:rsidR="00AF6032" w:rsidRPr="00E106B7">
        <w:t>tercih</w:t>
      </w:r>
      <w:proofErr w:type="spellEnd"/>
      <w:r w:rsidR="00AF6032" w:rsidRPr="00E106B7">
        <w:t xml:space="preserve"> </w:t>
      </w:r>
      <w:proofErr w:type="spellStart"/>
      <w:r w:rsidR="00AF6032" w:rsidRPr="00E106B7">
        <w:t>hakkı</w:t>
      </w:r>
      <w:proofErr w:type="spellEnd"/>
      <w:r w:rsidR="00AF6032" w:rsidRPr="00E106B7">
        <w:t xml:space="preserve"> </w:t>
      </w:r>
      <w:proofErr w:type="spellStart"/>
      <w:r w:rsidR="00AF6032" w:rsidRPr="00E106B7">
        <w:t>bıraktığını</w:t>
      </w:r>
      <w:proofErr w:type="spellEnd"/>
      <w:r w:rsidR="00AF6032" w:rsidRPr="00E106B7">
        <w:t xml:space="preserve"> </w:t>
      </w:r>
      <w:proofErr w:type="spellStart"/>
      <w:r w:rsidR="00AF6032" w:rsidRPr="00E106B7">
        <w:t>belirtmiştir</w:t>
      </w:r>
      <w:proofErr w:type="spellEnd"/>
      <w:r w:rsidR="00AF6032" w:rsidRPr="00E106B7">
        <w:t>.</w:t>
      </w:r>
      <w:r w:rsidR="00370A95" w:rsidRPr="00E106B7">
        <w:t xml:space="preserve"> </w:t>
      </w:r>
      <w:proofErr w:type="spellStart"/>
      <w:r w:rsidR="00370A95" w:rsidRPr="00E106B7">
        <w:t>Dolayısıyla</w:t>
      </w:r>
      <w:proofErr w:type="spellEnd"/>
      <w:r w:rsidR="00370A95" w:rsidRPr="00E106B7">
        <w:t xml:space="preserve"> </w:t>
      </w:r>
      <w:proofErr w:type="spellStart"/>
      <w:r w:rsidR="00370A95" w:rsidRPr="00E106B7">
        <w:t>Komisyon</w:t>
      </w:r>
      <w:proofErr w:type="spellEnd"/>
      <w:r w:rsidR="00370A95" w:rsidRPr="00E106B7">
        <w:t xml:space="preserve">, </w:t>
      </w:r>
      <w:proofErr w:type="spellStart"/>
      <w:r w:rsidR="00370A95" w:rsidRPr="00E106B7">
        <w:t>vicdani</w:t>
      </w:r>
      <w:proofErr w:type="spellEnd"/>
      <w:r w:rsidR="00370A95" w:rsidRPr="00E106B7">
        <w:t xml:space="preserve"> </w:t>
      </w:r>
      <w:proofErr w:type="spellStart"/>
      <w:r w:rsidR="00370A95" w:rsidRPr="00E106B7">
        <w:t>retçilerin</w:t>
      </w:r>
      <w:proofErr w:type="spellEnd"/>
      <w:r w:rsidR="00370A95" w:rsidRPr="00E106B7">
        <w:t xml:space="preserve"> 9. </w:t>
      </w:r>
      <w:proofErr w:type="spellStart"/>
      <w:r w:rsidR="00370A95" w:rsidRPr="00E106B7">
        <w:t>maddenin</w:t>
      </w:r>
      <w:proofErr w:type="spellEnd"/>
      <w:r w:rsidR="00370A95" w:rsidRPr="00E106B7">
        <w:t xml:space="preserve"> </w:t>
      </w:r>
      <w:proofErr w:type="spellStart"/>
      <w:r w:rsidR="00370A95" w:rsidRPr="00E106B7">
        <w:t>korumasının</w:t>
      </w:r>
      <w:proofErr w:type="spellEnd"/>
      <w:r w:rsidR="00370A95" w:rsidRPr="00E106B7">
        <w:t xml:space="preserve"> </w:t>
      </w:r>
      <w:proofErr w:type="spellStart"/>
      <w:r w:rsidR="00370A95" w:rsidRPr="00E106B7">
        <w:t>dışında</w:t>
      </w:r>
      <w:proofErr w:type="spellEnd"/>
      <w:r w:rsidR="00370A95" w:rsidRPr="00E106B7">
        <w:t xml:space="preserve"> </w:t>
      </w:r>
      <w:proofErr w:type="spellStart"/>
      <w:r w:rsidR="00370A95" w:rsidRPr="00E106B7">
        <w:t>tutulmasına</w:t>
      </w:r>
      <w:proofErr w:type="spellEnd"/>
      <w:r w:rsidR="00370A95" w:rsidRPr="00E106B7">
        <w:t xml:space="preserve"> </w:t>
      </w:r>
      <w:proofErr w:type="spellStart"/>
      <w:r w:rsidR="00370A95" w:rsidRPr="00E106B7">
        <w:t>ve</w:t>
      </w:r>
      <w:proofErr w:type="spellEnd"/>
      <w:r w:rsidR="00370A95" w:rsidRPr="00E106B7">
        <w:t xml:space="preserve"> bu </w:t>
      </w:r>
      <w:proofErr w:type="spellStart"/>
      <w:r w:rsidR="00370A95" w:rsidRPr="00E106B7">
        <w:t>maddenin</w:t>
      </w:r>
      <w:proofErr w:type="spellEnd"/>
      <w:r w:rsidR="00370A95" w:rsidRPr="00E106B7">
        <w:t xml:space="preserve"> </w:t>
      </w:r>
      <w:proofErr w:type="spellStart"/>
      <w:r w:rsidR="00370A95" w:rsidRPr="00E106B7">
        <w:t>orduda</w:t>
      </w:r>
      <w:proofErr w:type="spellEnd"/>
      <w:r w:rsidR="00370A95" w:rsidRPr="00E106B7">
        <w:t xml:space="preserve"> </w:t>
      </w:r>
      <w:proofErr w:type="spellStart"/>
      <w:r w:rsidR="00370A95" w:rsidRPr="00E106B7">
        <w:t>askerlik</w:t>
      </w:r>
      <w:proofErr w:type="spellEnd"/>
      <w:r w:rsidR="00370A95" w:rsidRPr="00E106B7">
        <w:t xml:space="preserve"> </w:t>
      </w:r>
      <w:proofErr w:type="spellStart"/>
      <w:r w:rsidR="00370A95" w:rsidRPr="00E106B7">
        <w:t>yapmayı</w:t>
      </w:r>
      <w:proofErr w:type="spellEnd"/>
      <w:r w:rsidR="00370A95" w:rsidRPr="00E106B7">
        <w:t xml:space="preserve"> </w:t>
      </w:r>
      <w:proofErr w:type="spellStart"/>
      <w:r w:rsidR="00370A95" w:rsidRPr="00E106B7">
        <w:t>reddetme</w:t>
      </w:r>
      <w:r w:rsidR="002B1238" w:rsidRPr="00E106B7">
        <w:t>kt</w:t>
      </w:r>
      <w:r w:rsidR="00370A95" w:rsidRPr="00E106B7">
        <w:t>en</w:t>
      </w:r>
      <w:proofErr w:type="spellEnd"/>
      <w:r w:rsidR="00370A95" w:rsidRPr="00E106B7">
        <w:t xml:space="preserve"> </w:t>
      </w:r>
      <w:proofErr w:type="spellStart"/>
      <w:r w:rsidR="00370A95" w:rsidRPr="00E106B7">
        <w:t>dolayı</w:t>
      </w:r>
      <w:proofErr w:type="spellEnd"/>
      <w:r w:rsidR="00370A95" w:rsidRPr="00E106B7">
        <w:t xml:space="preserve"> </w:t>
      </w:r>
      <w:proofErr w:type="spellStart"/>
      <w:r w:rsidR="00370A95" w:rsidRPr="00E106B7">
        <w:t>cezai</w:t>
      </w:r>
      <w:proofErr w:type="spellEnd"/>
      <w:r w:rsidR="00370A95" w:rsidRPr="00E106B7">
        <w:t xml:space="preserve"> </w:t>
      </w:r>
      <w:proofErr w:type="spellStart"/>
      <w:r w:rsidR="00370A95" w:rsidRPr="00E106B7">
        <w:t>takibata</w:t>
      </w:r>
      <w:proofErr w:type="spellEnd"/>
      <w:r w:rsidR="00370A95" w:rsidRPr="00E106B7">
        <w:t xml:space="preserve"> </w:t>
      </w:r>
      <w:proofErr w:type="spellStart"/>
      <w:r w:rsidR="00370A95" w:rsidRPr="00E106B7">
        <w:t>uğramama</w:t>
      </w:r>
      <w:proofErr w:type="spellEnd"/>
      <w:r w:rsidR="00370A95" w:rsidRPr="00E106B7">
        <w:t xml:space="preserve"> </w:t>
      </w:r>
      <w:proofErr w:type="spellStart"/>
      <w:r w:rsidR="00370A95" w:rsidRPr="00E106B7">
        <w:t>hakkını</w:t>
      </w:r>
      <w:proofErr w:type="spellEnd"/>
      <w:r w:rsidR="00370A95" w:rsidRPr="00E106B7">
        <w:t xml:space="preserve"> </w:t>
      </w:r>
      <w:proofErr w:type="spellStart"/>
      <w:r w:rsidR="00370A95" w:rsidRPr="00E106B7">
        <w:t>güvence</w:t>
      </w:r>
      <w:proofErr w:type="spellEnd"/>
      <w:r w:rsidR="00370A95" w:rsidRPr="00E106B7">
        <w:t xml:space="preserve"> </w:t>
      </w:r>
      <w:proofErr w:type="spellStart"/>
      <w:r w:rsidR="00370A95" w:rsidRPr="00E106B7">
        <w:t>altına</w:t>
      </w:r>
      <w:proofErr w:type="spellEnd"/>
      <w:r w:rsidR="00370A95" w:rsidRPr="00E106B7">
        <w:t xml:space="preserve"> </w:t>
      </w:r>
      <w:proofErr w:type="spellStart"/>
      <w:r w:rsidR="00370A95" w:rsidRPr="00E106B7">
        <w:t>alacak</w:t>
      </w:r>
      <w:proofErr w:type="spellEnd"/>
      <w:r w:rsidR="00370A95" w:rsidRPr="00E106B7">
        <w:t xml:space="preserve"> </w:t>
      </w:r>
      <w:proofErr w:type="spellStart"/>
      <w:r w:rsidR="00370A95" w:rsidRPr="00E106B7">
        <w:t>şekilde</w:t>
      </w:r>
      <w:proofErr w:type="spellEnd"/>
      <w:r w:rsidR="00370A95" w:rsidRPr="00E106B7">
        <w:t xml:space="preserve"> </w:t>
      </w:r>
      <w:proofErr w:type="spellStart"/>
      <w:r w:rsidR="00370A95" w:rsidRPr="00E106B7">
        <w:t>yorumlanmaması</w:t>
      </w:r>
      <w:proofErr w:type="spellEnd"/>
      <w:r w:rsidR="00370A95" w:rsidRPr="00E106B7">
        <w:t xml:space="preserve"> </w:t>
      </w:r>
      <w:proofErr w:type="spellStart"/>
      <w:r w:rsidR="00370A95" w:rsidRPr="00E106B7">
        <w:t>gerektiğine</w:t>
      </w:r>
      <w:proofErr w:type="spellEnd"/>
      <w:r w:rsidR="00370A95" w:rsidRPr="00E106B7">
        <w:t xml:space="preserve"> </w:t>
      </w:r>
      <w:proofErr w:type="spellStart"/>
      <w:r w:rsidR="00370A95" w:rsidRPr="00E106B7">
        <w:t>karar</w:t>
      </w:r>
      <w:proofErr w:type="spellEnd"/>
      <w:r w:rsidR="00370A95" w:rsidRPr="00E106B7">
        <w:t xml:space="preserve"> </w:t>
      </w:r>
      <w:proofErr w:type="spellStart"/>
      <w:r w:rsidR="00370A95" w:rsidRPr="00E106B7">
        <w:t>vermiştir</w:t>
      </w:r>
      <w:proofErr w:type="spellEnd"/>
      <w:r w:rsidR="00370A95" w:rsidRPr="00E106B7">
        <w:t>.</w:t>
      </w:r>
    </w:p>
    <w:p w:rsidR="00370A95" w:rsidRPr="00E106B7" w:rsidRDefault="008C059A"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100</w:t>
      </w:r>
      <w:r w:rsidRPr="000B6220">
        <w:fldChar w:fldCharType="end"/>
      </w:r>
      <w:r w:rsidRPr="00E106B7">
        <w:t>.  </w:t>
      </w:r>
      <w:proofErr w:type="spellStart"/>
      <w:r w:rsidR="005148A7" w:rsidRPr="00E106B7">
        <w:t>Ancak</w:t>
      </w:r>
      <w:proofErr w:type="spellEnd"/>
      <w:r w:rsidR="005148A7" w:rsidRPr="00E106B7">
        <w:t xml:space="preserve"> </w:t>
      </w:r>
      <w:proofErr w:type="spellStart"/>
      <w:r w:rsidR="005148A7" w:rsidRPr="00E106B7">
        <w:t>Mahkeme</w:t>
      </w:r>
      <w:proofErr w:type="spellEnd"/>
      <w:r w:rsidR="005148A7" w:rsidRPr="00E106B7">
        <w:t xml:space="preserve">, 4 § 3 b) </w:t>
      </w:r>
      <w:proofErr w:type="spellStart"/>
      <w:r w:rsidR="005148A7" w:rsidRPr="00E106B7">
        <w:t>maddesinin</w:t>
      </w:r>
      <w:proofErr w:type="spellEnd"/>
      <w:r w:rsidR="005148A7" w:rsidRPr="00E106B7">
        <w:t xml:space="preserve"> </w:t>
      </w:r>
      <w:proofErr w:type="spellStart"/>
      <w:r w:rsidR="005148A7" w:rsidRPr="00E106B7">
        <w:t>yorumunun</w:t>
      </w:r>
      <w:proofErr w:type="spellEnd"/>
      <w:r w:rsidR="005148A7" w:rsidRPr="00E106B7">
        <w:t xml:space="preserve"> </w:t>
      </w:r>
      <w:proofErr w:type="spellStart"/>
      <w:r w:rsidR="005148A7" w:rsidRPr="00E106B7">
        <w:t>gerçekte</w:t>
      </w:r>
      <w:proofErr w:type="spellEnd"/>
      <w:r w:rsidR="005148A7" w:rsidRPr="00E106B7">
        <w:t xml:space="preserve"> </w:t>
      </w:r>
      <w:proofErr w:type="spellStart"/>
      <w:r w:rsidR="005148A7" w:rsidRPr="00E106B7">
        <w:t>söz</w:t>
      </w:r>
      <w:proofErr w:type="spellEnd"/>
      <w:r w:rsidR="005148A7" w:rsidRPr="00E106B7">
        <w:t xml:space="preserve"> </w:t>
      </w:r>
      <w:proofErr w:type="spellStart"/>
      <w:r w:rsidR="005148A7" w:rsidRPr="00E106B7">
        <w:t>konusu</w:t>
      </w:r>
      <w:proofErr w:type="spellEnd"/>
      <w:r w:rsidR="005148A7" w:rsidRPr="00E106B7">
        <w:t xml:space="preserve"> </w:t>
      </w:r>
      <w:proofErr w:type="spellStart"/>
      <w:r w:rsidR="005148A7" w:rsidRPr="00E106B7">
        <w:t>hükmün</w:t>
      </w:r>
      <w:proofErr w:type="spellEnd"/>
      <w:r w:rsidR="005148A7" w:rsidRPr="00E106B7">
        <w:t xml:space="preserve"> </w:t>
      </w:r>
      <w:proofErr w:type="spellStart"/>
      <w:r w:rsidR="005148A7" w:rsidRPr="00E106B7">
        <w:t>amacını</w:t>
      </w:r>
      <w:proofErr w:type="spellEnd"/>
      <w:r w:rsidR="005148A7" w:rsidRPr="00E106B7">
        <w:t xml:space="preserve"> </w:t>
      </w:r>
      <w:proofErr w:type="spellStart"/>
      <w:r w:rsidR="005148A7" w:rsidRPr="00E106B7">
        <w:t>ve</w:t>
      </w:r>
      <w:proofErr w:type="spellEnd"/>
      <w:r w:rsidR="005148A7" w:rsidRPr="00E106B7">
        <w:t xml:space="preserve"> </w:t>
      </w:r>
      <w:proofErr w:type="spellStart"/>
      <w:r w:rsidR="005148A7" w:rsidRPr="00E106B7">
        <w:t>anlamını</w:t>
      </w:r>
      <w:proofErr w:type="spellEnd"/>
      <w:r w:rsidR="005148A7" w:rsidRPr="00E106B7">
        <w:t xml:space="preserve"> </w:t>
      </w:r>
      <w:proofErr w:type="spellStart"/>
      <w:r w:rsidR="00CB55E2" w:rsidRPr="00E106B7">
        <w:t>yansıttığı</w:t>
      </w:r>
      <w:proofErr w:type="spellEnd"/>
      <w:r w:rsidR="00CB55E2" w:rsidRPr="00E106B7">
        <w:t xml:space="preserve"> </w:t>
      </w:r>
      <w:proofErr w:type="spellStart"/>
      <w:r w:rsidR="00CB55E2" w:rsidRPr="00E106B7">
        <w:t>konusunda</w:t>
      </w:r>
      <w:proofErr w:type="spellEnd"/>
      <w:r w:rsidR="00CB55E2" w:rsidRPr="00E106B7">
        <w:t xml:space="preserve"> </w:t>
      </w:r>
      <w:proofErr w:type="spellStart"/>
      <w:r w:rsidR="00CB55E2" w:rsidRPr="00E106B7">
        <w:t>ikna</w:t>
      </w:r>
      <w:proofErr w:type="spellEnd"/>
      <w:r w:rsidR="00CB55E2" w:rsidRPr="00E106B7">
        <w:t xml:space="preserve"> </w:t>
      </w:r>
      <w:proofErr w:type="spellStart"/>
      <w:r w:rsidR="00CB55E2" w:rsidRPr="00E106B7">
        <w:t>olmamıştır</w:t>
      </w:r>
      <w:proofErr w:type="spellEnd"/>
      <w:r w:rsidR="00CB55E2" w:rsidRPr="00E106B7">
        <w:t xml:space="preserve">. </w:t>
      </w:r>
      <w:proofErr w:type="spellStart"/>
      <w:r w:rsidR="00CB55E2" w:rsidRPr="00E106B7">
        <w:t>Mahkeme</w:t>
      </w:r>
      <w:proofErr w:type="spellEnd"/>
      <w:r w:rsidR="00CB55E2" w:rsidRPr="00E106B7">
        <w:t xml:space="preserve">, 4 § 3 b) </w:t>
      </w:r>
      <w:proofErr w:type="spellStart"/>
      <w:r w:rsidR="00CB55E2" w:rsidRPr="00E106B7">
        <w:t>maddesinin</w:t>
      </w:r>
      <w:proofErr w:type="spellEnd"/>
      <w:r w:rsidR="00CB55E2" w:rsidRPr="00E106B7">
        <w:t xml:space="preserve"> </w:t>
      </w:r>
      <w:r w:rsidR="00E6027E" w:rsidRPr="00E106B7">
        <w:t>« </w:t>
      </w:r>
      <w:proofErr w:type="spellStart"/>
      <w:r w:rsidR="00E6027E" w:rsidRPr="00E106B7">
        <w:t>askeri</w:t>
      </w:r>
      <w:proofErr w:type="spellEnd"/>
      <w:r w:rsidR="00E6027E" w:rsidRPr="00E106B7">
        <w:t xml:space="preserve"> </w:t>
      </w:r>
      <w:proofErr w:type="spellStart"/>
      <w:r w:rsidR="00E6027E" w:rsidRPr="00E106B7">
        <w:t>nitelikli</w:t>
      </w:r>
      <w:proofErr w:type="spellEnd"/>
      <w:r w:rsidR="00E6027E" w:rsidRPr="00E106B7">
        <w:t xml:space="preserve"> </w:t>
      </w:r>
      <w:proofErr w:type="spellStart"/>
      <w:r w:rsidR="00E6027E" w:rsidRPr="00E106B7">
        <w:t>herhangi</w:t>
      </w:r>
      <w:proofErr w:type="spellEnd"/>
      <w:r w:rsidR="00E6027E" w:rsidRPr="00E106B7">
        <w:t xml:space="preserve"> </w:t>
      </w:r>
      <w:proofErr w:type="spellStart"/>
      <w:r w:rsidR="00E6027E" w:rsidRPr="00E106B7">
        <w:t>bir</w:t>
      </w:r>
      <w:proofErr w:type="spellEnd"/>
      <w:r w:rsidR="00E6027E" w:rsidRPr="00E106B7">
        <w:t xml:space="preserve"> </w:t>
      </w:r>
      <w:proofErr w:type="spellStart"/>
      <w:r w:rsidR="00E6027E" w:rsidRPr="00E106B7">
        <w:t>hizmet</w:t>
      </w:r>
      <w:proofErr w:type="spellEnd"/>
      <w:r w:rsidR="00E6027E" w:rsidRPr="00E106B7">
        <w:t xml:space="preserve"> </w:t>
      </w:r>
      <w:proofErr w:type="spellStart"/>
      <w:r w:rsidR="00E6027E" w:rsidRPr="00E106B7">
        <w:t>veya</w:t>
      </w:r>
      <w:proofErr w:type="spellEnd"/>
      <w:r w:rsidR="00E6027E" w:rsidRPr="00E106B7">
        <w:t xml:space="preserve"> </w:t>
      </w:r>
      <w:proofErr w:type="spellStart"/>
      <w:r w:rsidR="00F371F1" w:rsidRPr="00E106B7">
        <w:t>vicdani</w:t>
      </w:r>
      <w:proofErr w:type="spellEnd"/>
      <w:r w:rsidR="00E6027E" w:rsidRPr="00E106B7">
        <w:t xml:space="preserve"> </w:t>
      </w:r>
      <w:proofErr w:type="spellStart"/>
      <w:r w:rsidR="00E6027E" w:rsidRPr="00E106B7">
        <w:t>reddin</w:t>
      </w:r>
      <w:proofErr w:type="spellEnd"/>
      <w:r w:rsidR="00E6027E" w:rsidRPr="00E106B7">
        <w:t xml:space="preserve"> </w:t>
      </w:r>
      <w:proofErr w:type="spellStart"/>
      <w:r w:rsidR="00E6027E" w:rsidRPr="00E106B7">
        <w:t>me</w:t>
      </w:r>
      <w:r w:rsidR="00F371F1" w:rsidRPr="00E106B7">
        <w:t>şru</w:t>
      </w:r>
      <w:proofErr w:type="spellEnd"/>
      <w:r w:rsidR="00F371F1" w:rsidRPr="00E106B7">
        <w:t xml:space="preserve"> </w:t>
      </w:r>
      <w:proofErr w:type="spellStart"/>
      <w:r w:rsidR="00F371F1" w:rsidRPr="00E106B7">
        <w:t>sayıldığı</w:t>
      </w:r>
      <w:proofErr w:type="spellEnd"/>
      <w:r w:rsidR="00F371F1" w:rsidRPr="00E106B7">
        <w:t xml:space="preserve"> </w:t>
      </w:r>
      <w:proofErr w:type="spellStart"/>
      <w:r w:rsidR="00F371F1" w:rsidRPr="00E106B7">
        <w:t>ülkelerde</w:t>
      </w:r>
      <w:proofErr w:type="spellEnd"/>
      <w:r w:rsidR="00F371F1" w:rsidRPr="00E106B7">
        <w:t xml:space="preserve">, </w:t>
      </w:r>
      <w:proofErr w:type="spellStart"/>
      <w:r w:rsidR="00F371F1" w:rsidRPr="00E106B7">
        <w:t>vicdani</w:t>
      </w:r>
      <w:proofErr w:type="spellEnd"/>
      <w:r w:rsidR="00E6027E" w:rsidRPr="00E106B7">
        <w:t xml:space="preserve"> </w:t>
      </w:r>
      <w:proofErr w:type="spellStart"/>
      <w:r w:rsidR="00E6027E" w:rsidRPr="00E106B7">
        <w:t>reddi</w:t>
      </w:r>
      <w:proofErr w:type="spellEnd"/>
      <w:r w:rsidR="00E6027E" w:rsidRPr="00E106B7">
        <w:t xml:space="preserve"> </w:t>
      </w:r>
      <w:proofErr w:type="spellStart"/>
      <w:r w:rsidR="00E6027E" w:rsidRPr="00E106B7">
        <w:t>seçen</w:t>
      </w:r>
      <w:proofErr w:type="spellEnd"/>
      <w:r w:rsidR="00E6027E" w:rsidRPr="00E106B7">
        <w:t xml:space="preserve"> </w:t>
      </w:r>
      <w:proofErr w:type="spellStart"/>
      <w:r w:rsidR="00E6027E" w:rsidRPr="00E106B7">
        <w:t>kişilere</w:t>
      </w:r>
      <w:proofErr w:type="spellEnd"/>
      <w:r w:rsidR="00E6027E" w:rsidRPr="00E106B7">
        <w:t xml:space="preserve"> </w:t>
      </w:r>
      <w:proofErr w:type="spellStart"/>
      <w:r w:rsidR="00E6027E" w:rsidRPr="00E106B7">
        <w:t>zorunlu</w:t>
      </w:r>
      <w:proofErr w:type="spellEnd"/>
      <w:r w:rsidR="00E6027E" w:rsidRPr="00E106B7">
        <w:t xml:space="preserve"> </w:t>
      </w:r>
      <w:proofErr w:type="spellStart"/>
      <w:r w:rsidR="00E6027E" w:rsidRPr="00E106B7">
        <w:t>askerlik</w:t>
      </w:r>
      <w:proofErr w:type="spellEnd"/>
      <w:r w:rsidR="00E6027E" w:rsidRPr="00E106B7">
        <w:t xml:space="preserve"> </w:t>
      </w:r>
      <w:proofErr w:type="spellStart"/>
      <w:r w:rsidR="00E6027E" w:rsidRPr="00E106B7">
        <w:t>hizmeti</w:t>
      </w:r>
      <w:proofErr w:type="spellEnd"/>
      <w:r w:rsidR="00E6027E" w:rsidRPr="00E106B7">
        <w:t xml:space="preserve"> </w:t>
      </w:r>
      <w:proofErr w:type="spellStart"/>
      <w:r w:rsidR="00E6027E" w:rsidRPr="00E106B7">
        <w:t>yerine</w:t>
      </w:r>
      <w:proofErr w:type="spellEnd"/>
      <w:r w:rsidR="00E6027E" w:rsidRPr="00E106B7">
        <w:t xml:space="preserve"> </w:t>
      </w:r>
      <w:proofErr w:type="spellStart"/>
      <w:r w:rsidR="002B1238" w:rsidRPr="00E106B7">
        <w:t>yaptırılacak</w:t>
      </w:r>
      <w:proofErr w:type="spellEnd"/>
      <w:r w:rsidR="00E6027E" w:rsidRPr="00E106B7">
        <w:t xml:space="preserve"> </w:t>
      </w:r>
      <w:proofErr w:type="spellStart"/>
      <w:r w:rsidR="00E6027E" w:rsidRPr="00E106B7">
        <w:t>başkaca</w:t>
      </w:r>
      <w:proofErr w:type="spellEnd"/>
      <w:r w:rsidR="00E6027E" w:rsidRPr="00E106B7">
        <w:t xml:space="preserve"> </w:t>
      </w:r>
      <w:proofErr w:type="spellStart"/>
      <w:r w:rsidR="00E6027E" w:rsidRPr="00E106B7">
        <w:t>bir</w:t>
      </w:r>
      <w:proofErr w:type="spellEnd"/>
      <w:r w:rsidR="00E6027E" w:rsidRPr="00E106B7">
        <w:t xml:space="preserve"> </w:t>
      </w:r>
      <w:proofErr w:type="spellStart"/>
      <w:r w:rsidR="00E6027E" w:rsidRPr="00E106B7">
        <w:t>hizmetin</w:t>
      </w:r>
      <w:proofErr w:type="spellEnd"/>
      <w:r w:rsidR="00E6027E" w:rsidRPr="00E106B7">
        <w:t xml:space="preserve"> » – 4 § 2 </w:t>
      </w:r>
      <w:proofErr w:type="spellStart"/>
      <w:r w:rsidR="00E6027E" w:rsidRPr="00E106B7">
        <w:t>maddesi</w:t>
      </w:r>
      <w:proofErr w:type="spellEnd"/>
      <w:r w:rsidR="00E6027E" w:rsidRPr="00E106B7">
        <w:t xml:space="preserve"> ile </w:t>
      </w:r>
      <w:proofErr w:type="spellStart"/>
      <w:r w:rsidR="00E6027E" w:rsidRPr="00E106B7">
        <w:t>yasaklanan</w:t>
      </w:r>
      <w:proofErr w:type="spellEnd"/>
      <w:r w:rsidR="00E6027E" w:rsidRPr="00E106B7">
        <w:t xml:space="preserve"> – « </w:t>
      </w:r>
      <w:proofErr w:type="spellStart"/>
      <w:r w:rsidR="00E6027E" w:rsidRPr="00E106B7">
        <w:t>zorla</w:t>
      </w:r>
      <w:proofErr w:type="spellEnd"/>
      <w:r w:rsidR="00E6027E" w:rsidRPr="00E106B7">
        <w:t xml:space="preserve"> </w:t>
      </w:r>
      <w:proofErr w:type="spellStart"/>
      <w:r w:rsidR="00E6027E" w:rsidRPr="00E106B7">
        <w:t>çalıştırma</w:t>
      </w:r>
      <w:proofErr w:type="spellEnd"/>
      <w:r w:rsidR="00E6027E" w:rsidRPr="00E106B7">
        <w:t xml:space="preserve"> </w:t>
      </w:r>
      <w:proofErr w:type="spellStart"/>
      <w:r w:rsidR="00E6027E" w:rsidRPr="00E106B7">
        <w:t>ya</w:t>
      </w:r>
      <w:proofErr w:type="spellEnd"/>
      <w:r w:rsidR="00E6027E" w:rsidRPr="00E106B7">
        <w:t xml:space="preserve"> da </w:t>
      </w:r>
      <w:proofErr w:type="spellStart"/>
      <w:r w:rsidR="00E6027E" w:rsidRPr="00E106B7">
        <w:t>zorunlu</w:t>
      </w:r>
      <w:proofErr w:type="spellEnd"/>
      <w:r w:rsidR="00E6027E" w:rsidRPr="00E106B7">
        <w:t xml:space="preserve"> </w:t>
      </w:r>
      <w:proofErr w:type="spellStart"/>
      <w:r w:rsidR="00E6027E" w:rsidRPr="00E106B7">
        <w:t>çalışma</w:t>
      </w:r>
      <w:proofErr w:type="spellEnd"/>
      <w:r w:rsidR="00E6027E" w:rsidRPr="00E106B7">
        <w:t xml:space="preserve"> » </w:t>
      </w:r>
      <w:proofErr w:type="spellStart"/>
      <w:r w:rsidR="00E6027E" w:rsidRPr="00E106B7">
        <w:t>olarak</w:t>
      </w:r>
      <w:proofErr w:type="spellEnd"/>
      <w:r w:rsidR="00E6027E" w:rsidRPr="00E106B7">
        <w:t xml:space="preserve"> </w:t>
      </w:r>
      <w:proofErr w:type="spellStart"/>
      <w:r w:rsidR="00E6027E" w:rsidRPr="00E106B7">
        <w:t>kabul</w:t>
      </w:r>
      <w:proofErr w:type="spellEnd"/>
      <w:r w:rsidR="00E6027E" w:rsidRPr="00E106B7">
        <w:t xml:space="preserve"> </w:t>
      </w:r>
      <w:proofErr w:type="spellStart"/>
      <w:r w:rsidR="00E6027E" w:rsidRPr="00E106B7">
        <w:t>edilemeyeceğini</w:t>
      </w:r>
      <w:proofErr w:type="spellEnd"/>
      <w:r w:rsidR="00E6027E" w:rsidRPr="00E106B7">
        <w:t xml:space="preserve"> </w:t>
      </w:r>
      <w:proofErr w:type="spellStart"/>
      <w:r w:rsidR="00E6027E" w:rsidRPr="00E106B7">
        <w:t>açıkça</w:t>
      </w:r>
      <w:proofErr w:type="spellEnd"/>
      <w:r w:rsidR="00E6027E" w:rsidRPr="00E106B7">
        <w:t xml:space="preserve"> </w:t>
      </w:r>
      <w:proofErr w:type="spellStart"/>
      <w:r w:rsidR="00E6027E" w:rsidRPr="00E106B7">
        <w:t>belirttiğini</w:t>
      </w:r>
      <w:proofErr w:type="spellEnd"/>
      <w:r w:rsidR="00E6027E" w:rsidRPr="00E106B7">
        <w:t xml:space="preserve"> </w:t>
      </w:r>
      <w:proofErr w:type="spellStart"/>
      <w:r w:rsidR="00E6027E" w:rsidRPr="00E106B7">
        <w:t>kaydetmektedir</w:t>
      </w:r>
      <w:proofErr w:type="spellEnd"/>
      <w:r w:rsidR="00E6027E" w:rsidRPr="00E106B7">
        <w:t>.</w:t>
      </w:r>
      <w:r w:rsidR="00D16F79" w:rsidRPr="00E106B7">
        <w:t xml:space="preserve"> </w:t>
      </w:r>
      <w:proofErr w:type="spellStart"/>
      <w:r w:rsidR="00D16F79" w:rsidRPr="00E106B7">
        <w:t>Mahkeme</w:t>
      </w:r>
      <w:proofErr w:type="spellEnd"/>
      <w:r w:rsidR="00D16F79" w:rsidRPr="00E106B7">
        <w:t xml:space="preserve"> </w:t>
      </w:r>
      <w:proofErr w:type="spellStart"/>
      <w:r w:rsidR="00D16F79" w:rsidRPr="00E106B7">
        <w:t>ayrıca</w:t>
      </w:r>
      <w:proofErr w:type="spellEnd"/>
      <w:r w:rsidR="00D16F79" w:rsidRPr="00E106B7">
        <w:t xml:space="preserve"> bu </w:t>
      </w:r>
      <w:proofErr w:type="spellStart"/>
      <w:r w:rsidR="00D16F79" w:rsidRPr="00E106B7">
        <w:t>konuda</w:t>
      </w:r>
      <w:proofErr w:type="spellEnd"/>
      <w:r w:rsidR="00D16F79" w:rsidRPr="00E106B7">
        <w:t xml:space="preserve">, 4. </w:t>
      </w:r>
      <w:proofErr w:type="spellStart"/>
      <w:r w:rsidR="00D16F79" w:rsidRPr="00E106B7">
        <w:t>maddenin</w:t>
      </w:r>
      <w:proofErr w:type="spellEnd"/>
      <w:r w:rsidR="00D16F79" w:rsidRPr="00E106B7">
        <w:t xml:space="preserve"> </w:t>
      </w:r>
      <w:proofErr w:type="spellStart"/>
      <w:r w:rsidR="002B1238" w:rsidRPr="00E106B7">
        <w:t>Sözleşme</w:t>
      </w:r>
      <w:proofErr w:type="spellEnd"/>
      <w:r w:rsidR="002B1238" w:rsidRPr="00E106B7">
        <w:t xml:space="preserve"> </w:t>
      </w:r>
      <w:proofErr w:type="spellStart"/>
      <w:r w:rsidR="00D16F79" w:rsidRPr="00E106B7">
        <w:t>hazırlık</w:t>
      </w:r>
      <w:proofErr w:type="spellEnd"/>
      <w:r w:rsidR="00D16F79" w:rsidRPr="00E106B7">
        <w:t xml:space="preserve"> </w:t>
      </w:r>
      <w:proofErr w:type="spellStart"/>
      <w:r w:rsidR="00D16F79" w:rsidRPr="00E106B7">
        <w:t>çalışmalarının</w:t>
      </w:r>
      <w:proofErr w:type="spellEnd"/>
      <w:r w:rsidR="00D16F79" w:rsidRPr="00E106B7">
        <w:t xml:space="preserve"> 23. </w:t>
      </w:r>
      <w:proofErr w:type="spellStart"/>
      <w:r w:rsidR="00D16F79" w:rsidRPr="00E106B7">
        <w:t>paragrafında</w:t>
      </w:r>
      <w:proofErr w:type="spellEnd"/>
      <w:r w:rsidR="00D16F79" w:rsidRPr="00E106B7">
        <w:t xml:space="preserve"> </w:t>
      </w:r>
      <w:proofErr w:type="spellStart"/>
      <w:r w:rsidR="00D16F79" w:rsidRPr="00E106B7">
        <w:t>şunların</w:t>
      </w:r>
      <w:proofErr w:type="spellEnd"/>
      <w:r w:rsidR="00D16F79" w:rsidRPr="00E106B7">
        <w:t xml:space="preserve"> </w:t>
      </w:r>
      <w:proofErr w:type="spellStart"/>
      <w:r w:rsidR="00D16F79" w:rsidRPr="00E106B7">
        <w:t>ifade</w:t>
      </w:r>
      <w:proofErr w:type="spellEnd"/>
      <w:r w:rsidR="00D16F79" w:rsidRPr="00E106B7">
        <w:t xml:space="preserve"> </w:t>
      </w:r>
      <w:proofErr w:type="spellStart"/>
      <w:r w:rsidR="00D16F79" w:rsidRPr="00E106B7">
        <w:t>edildiğini</w:t>
      </w:r>
      <w:proofErr w:type="spellEnd"/>
      <w:r w:rsidR="00D16F79" w:rsidRPr="00E106B7">
        <w:t xml:space="preserve"> </w:t>
      </w:r>
      <w:proofErr w:type="spellStart"/>
      <w:r w:rsidR="00D16F79" w:rsidRPr="00E106B7">
        <w:t>belirtmektedir</w:t>
      </w:r>
      <w:proofErr w:type="spellEnd"/>
      <w:r w:rsidR="00D16F79" w:rsidRPr="00E106B7">
        <w:t> : « </w:t>
      </w:r>
      <w:proofErr w:type="spellStart"/>
      <w:r w:rsidR="00D16F79" w:rsidRPr="00E106B7">
        <w:t>vicdani</w:t>
      </w:r>
      <w:proofErr w:type="spellEnd"/>
      <w:r w:rsidR="00D16F79" w:rsidRPr="00E106B7">
        <w:t xml:space="preserve"> </w:t>
      </w:r>
      <w:proofErr w:type="spellStart"/>
      <w:r w:rsidR="00D16F79" w:rsidRPr="00E106B7">
        <w:t>retçilerle</w:t>
      </w:r>
      <w:proofErr w:type="spellEnd"/>
      <w:r w:rsidR="00D16F79" w:rsidRPr="00E106B7">
        <w:t xml:space="preserve"> </w:t>
      </w:r>
      <w:proofErr w:type="spellStart"/>
      <w:r w:rsidR="00D16F79" w:rsidRPr="00E106B7">
        <w:t>ilgili</w:t>
      </w:r>
      <w:proofErr w:type="spellEnd"/>
      <w:r w:rsidR="00D16F79" w:rsidRPr="00E106B7">
        <w:t xml:space="preserve"> </w:t>
      </w:r>
      <w:proofErr w:type="spellStart"/>
      <w:r w:rsidR="00D16F79" w:rsidRPr="00E106B7">
        <w:t>paragraf</w:t>
      </w:r>
      <w:proofErr w:type="spellEnd"/>
      <w:r w:rsidR="00D16F79" w:rsidRPr="00E106B7">
        <w:t xml:space="preserve"> [b)]</w:t>
      </w:r>
      <w:r w:rsidR="00B05E73" w:rsidRPr="00E106B7">
        <w:t xml:space="preserve">, </w:t>
      </w:r>
      <w:proofErr w:type="spellStart"/>
      <w:r w:rsidR="00B05E73" w:rsidRPr="00E106B7">
        <w:t>yasa</w:t>
      </w:r>
      <w:proofErr w:type="spellEnd"/>
      <w:r w:rsidR="00B05E73" w:rsidRPr="00E106B7">
        <w:t xml:space="preserve"> ile </w:t>
      </w:r>
      <w:proofErr w:type="spellStart"/>
      <w:r w:rsidR="00B05E73" w:rsidRPr="00E106B7">
        <w:t>vicdani</w:t>
      </w:r>
      <w:proofErr w:type="spellEnd"/>
      <w:r w:rsidR="00B05E73" w:rsidRPr="00E106B7">
        <w:t xml:space="preserve"> </w:t>
      </w:r>
      <w:proofErr w:type="spellStart"/>
      <w:r w:rsidR="00B05E73" w:rsidRPr="00E106B7">
        <w:t>retçilerden</w:t>
      </w:r>
      <w:proofErr w:type="spellEnd"/>
      <w:r w:rsidR="00B05E73" w:rsidRPr="00E106B7">
        <w:t xml:space="preserve"> </w:t>
      </w:r>
      <w:proofErr w:type="spellStart"/>
      <w:r w:rsidR="00B05E73" w:rsidRPr="00E106B7">
        <w:t>istenen</w:t>
      </w:r>
      <w:proofErr w:type="spellEnd"/>
      <w:r w:rsidR="00B05E73" w:rsidRPr="00E106B7">
        <w:t xml:space="preserve"> </w:t>
      </w:r>
      <w:proofErr w:type="spellStart"/>
      <w:r w:rsidR="00B05E73" w:rsidRPr="00E106B7">
        <w:t>her</w:t>
      </w:r>
      <w:proofErr w:type="spellEnd"/>
      <w:r w:rsidR="00B05E73" w:rsidRPr="00E106B7">
        <w:t xml:space="preserve"> </w:t>
      </w:r>
      <w:proofErr w:type="spellStart"/>
      <w:r w:rsidR="00B05E73" w:rsidRPr="00E106B7">
        <w:t>türlü</w:t>
      </w:r>
      <w:proofErr w:type="spellEnd"/>
      <w:r w:rsidR="00B05E73" w:rsidRPr="00E106B7">
        <w:t xml:space="preserve"> </w:t>
      </w:r>
      <w:proofErr w:type="spellStart"/>
      <w:r w:rsidR="00B05E73" w:rsidRPr="00E106B7">
        <w:t>ulusal</w:t>
      </w:r>
      <w:proofErr w:type="spellEnd"/>
      <w:r w:rsidR="00B05E73" w:rsidRPr="00E106B7">
        <w:t xml:space="preserve"> </w:t>
      </w:r>
      <w:proofErr w:type="spellStart"/>
      <w:r w:rsidR="00B05E73" w:rsidRPr="00E106B7">
        <w:t>hizmetin</w:t>
      </w:r>
      <w:proofErr w:type="spellEnd"/>
      <w:r w:rsidR="00B05E73" w:rsidRPr="00E106B7">
        <w:t xml:space="preserve"> </w:t>
      </w:r>
      <w:proofErr w:type="spellStart"/>
      <w:r w:rsidR="00B05E73" w:rsidRPr="00E106B7">
        <w:t>zorla</w:t>
      </w:r>
      <w:proofErr w:type="spellEnd"/>
      <w:r w:rsidR="00B05E73" w:rsidRPr="00E106B7">
        <w:t xml:space="preserve"> </w:t>
      </w:r>
      <w:proofErr w:type="spellStart"/>
      <w:r w:rsidR="00B05E73" w:rsidRPr="00E106B7">
        <w:t>çalıştırma</w:t>
      </w:r>
      <w:proofErr w:type="spellEnd"/>
      <w:r w:rsidR="00B05E73" w:rsidRPr="00E106B7">
        <w:t xml:space="preserve"> </w:t>
      </w:r>
      <w:proofErr w:type="spellStart"/>
      <w:r w:rsidR="00B05E73" w:rsidRPr="00E106B7">
        <w:t>ya</w:t>
      </w:r>
      <w:proofErr w:type="spellEnd"/>
      <w:r w:rsidR="00B05E73" w:rsidRPr="00E106B7">
        <w:t xml:space="preserve"> da </w:t>
      </w:r>
      <w:proofErr w:type="spellStart"/>
      <w:r w:rsidR="00B05E73" w:rsidRPr="00E106B7">
        <w:t>zorunlu</w:t>
      </w:r>
      <w:proofErr w:type="spellEnd"/>
      <w:r w:rsidR="00B05E73" w:rsidRPr="00E106B7">
        <w:t xml:space="preserve"> </w:t>
      </w:r>
      <w:proofErr w:type="spellStart"/>
      <w:r w:rsidR="00B05E73" w:rsidRPr="00E106B7">
        <w:t>çalışmanın</w:t>
      </w:r>
      <w:proofErr w:type="spellEnd"/>
      <w:r w:rsidR="00B05E73" w:rsidRPr="00E106B7">
        <w:t xml:space="preserve"> </w:t>
      </w:r>
      <w:proofErr w:type="spellStart"/>
      <w:r w:rsidR="00B05E73" w:rsidRPr="00E106B7">
        <w:t>tanımından</w:t>
      </w:r>
      <w:proofErr w:type="spellEnd"/>
      <w:r w:rsidR="00B05E73" w:rsidRPr="00E106B7">
        <w:t xml:space="preserve"> </w:t>
      </w:r>
      <w:proofErr w:type="spellStart"/>
      <w:r w:rsidR="00B05E73" w:rsidRPr="00E106B7">
        <w:t>çıkarıldığını</w:t>
      </w:r>
      <w:proofErr w:type="spellEnd"/>
      <w:r w:rsidR="00B05E73" w:rsidRPr="00E106B7">
        <w:t xml:space="preserve"> </w:t>
      </w:r>
      <w:proofErr w:type="spellStart"/>
      <w:r w:rsidR="00B05E73" w:rsidRPr="00E106B7">
        <w:t>belirtme</w:t>
      </w:r>
      <w:proofErr w:type="spellEnd"/>
      <w:r w:rsidR="00B05E73" w:rsidRPr="00E106B7">
        <w:t xml:space="preserve"> </w:t>
      </w:r>
      <w:proofErr w:type="spellStart"/>
      <w:r w:rsidR="00B05E73" w:rsidRPr="00E106B7">
        <w:t>amacını</w:t>
      </w:r>
      <w:proofErr w:type="spellEnd"/>
      <w:r w:rsidR="00B05E73" w:rsidRPr="00E106B7">
        <w:t xml:space="preserve"> </w:t>
      </w:r>
      <w:proofErr w:type="spellStart"/>
      <w:r w:rsidR="00B05E73" w:rsidRPr="00E106B7">
        <w:t>taşımaktadır</w:t>
      </w:r>
      <w:proofErr w:type="spellEnd"/>
      <w:r w:rsidR="00B05E73" w:rsidRPr="00E106B7">
        <w:t xml:space="preserve">. </w:t>
      </w:r>
      <w:proofErr w:type="spellStart"/>
      <w:r w:rsidR="00B05E73" w:rsidRPr="00E106B7">
        <w:t>Çok</w:t>
      </w:r>
      <w:proofErr w:type="spellEnd"/>
      <w:r w:rsidR="00B05E73" w:rsidRPr="00E106B7">
        <w:t xml:space="preserve"> </w:t>
      </w:r>
      <w:proofErr w:type="spellStart"/>
      <w:r w:rsidR="00B05E73" w:rsidRPr="00E106B7">
        <w:t>sayıda</w:t>
      </w:r>
      <w:proofErr w:type="spellEnd"/>
      <w:r w:rsidR="00B05E73" w:rsidRPr="00E106B7">
        <w:t xml:space="preserve"> </w:t>
      </w:r>
      <w:proofErr w:type="spellStart"/>
      <w:r w:rsidR="00B05E73" w:rsidRPr="00E106B7">
        <w:t>ülke</w:t>
      </w:r>
      <w:proofErr w:type="spellEnd"/>
      <w:r w:rsidR="00B05E73" w:rsidRPr="00E106B7">
        <w:t xml:space="preserve"> </w:t>
      </w:r>
      <w:proofErr w:type="spellStart"/>
      <w:r w:rsidR="00B05E73" w:rsidRPr="00E106B7">
        <w:t>vicdani</w:t>
      </w:r>
      <w:proofErr w:type="spellEnd"/>
      <w:r w:rsidR="00B05E73" w:rsidRPr="00E106B7">
        <w:t xml:space="preserve"> </w:t>
      </w:r>
      <w:proofErr w:type="spellStart"/>
      <w:r w:rsidR="00B05E73" w:rsidRPr="00E106B7">
        <w:t>reddi</w:t>
      </w:r>
      <w:proofErr w:type="spellEnd"/>
      <w:r w:rsidR="00B05E73" w:rsidRPr="00E106B7">
        <w:t xml:space="preserve"> </w:t>
      </w:r>
      <w:proofErr w:type="spellStart"/>
      <w:r w:rsidR="00B05E73" w:rsidRPr="00E106B7">
        <w:t>kabul</w:t>
      </w:r>
      <w:proofErr w:type="spellEnd"/>
      <w:r w:rsidR="00B05E73" w:rsidRPr="00E106B7">
        <w:t xml:space="preserve"> </w:t>
      </w:r>
      <w:proofErr w:type="spellStart"/>
      <w:r w:rsidR="00B05E73" w:rsidRPr="00E106B7">
        <w:t>etme</w:t>
      </w:r>
      <w:r w:rsidR="00DD4453" w:rsidRPr="00E106B7">
        <w:t>diği</w:t>
      </w:r>
      <w:proofErr w:type="spellEnd"/>
      <w:r w:rsidR="00DD4453" w:rsidRPr="00E106B7">
        <w:t xml:space="preserve"> </w:t>
      </w:r>
      <w:proofErr w:type="spellStart"/>
      <w:r w:rsidR="00DD4453" w:rsidRPr="00E106B7">
        <w:t>için</w:t>
      </w:r>
      <w:proofErr w:type="spellEnd"/>
      <w:r w:rsidR="00DD4453" w:rsidRPr="00E106B7">
        <w:t>, « </w:t>
      </w:r>
      <w:proofErr w:type="spellStart"/>
      <w:r w:rsidR="00DD4453" w:rsidRPr="00E106B7">
        <w:t>vicdanî</w:t>
      </w:r>
      <w:proofErr w:type="spellEnd"/>
      <w:r w:rsidR="00DD4453" w:rsidRPr="00E106B7">
        <w:t xml:space="preserve"> </w:t>
      </w:r>
      <w:proofErr w:type="spellStart"/>
      <w:r w:rsidR="00DD4453" w:rsidRPr="00E106B7">
        <w:t>reddin</w:t>
      </w:r>
      <w:proofErr w:type="spellEnd"/>
      <w:r w:rsidR="00DD4453" w:rsidRPr="00E106B7">
        <w:t xml:space="preserve"> </w:t>
      </w:r>
      <w:proofErr w:type="spellStart"/>
      <w:r w:rsidR="00DD4453" w:rsidRPr="00E106B7">
        <w:t>meşru</w:t>
      </w:r>
      <w:proofErr w:type="spellEnd"/>
      <w:r w:rsidR="00DD4453" w:rsidRPr="00E106B7">
        <w:t xml:space="preserve"> </w:t>
      </w:r>
      <w:proofErr w:type="spellStart"/>
      <w:r w:rsidR="00DD4453" w:rsidRPr="00E106B7">
        <w:t>sayıldığı</w:t>
      </w:r>
      <w:proofErr w:type="spellEnd"/>
      <w:r w:rsidR="00DD4453" w:rsidRPr="00E106B7">
        <w:t xml:space="preserve"> </w:t>
      </w:r>
      <w:proofErr w:type="spellStart"/>
      <w:r w:rsidR="00DD4453" w:rsidRPr="00E106B7">
        <w:t>ülkelerde</w:t>
      </w:r>
      <w:proofErr w:type="spellEnd"/>
      <w:r w:rsidR="00DD4453" w:rsidRPr="00E106B7">
        <w:t xml:space="preserve"> » </w:t>
      </w:r>
      <w:proofErr w:type="spellStart"/>
      <w:r w:rsidR="00DD4453" w:rsidRPr="00E106B7">
        <w:t>kelimelerini</w:t>
      </w:r>
      <w:proofErr w:type="spellEnd"/>
      <w:r w:rsidR="00DD4453" w:rsidRPr="00E106B7">
        <w:t xml:space="preserve"> </w:t>
      </w:r>
      <w:proofErr w:type="spellStart"/>
      <w:r w:rsidR="00DD4453" w:rsidRPr="00E106B7">
        <w:t>ekledik</w:t>
      </w:r>
      <w:proofErr w:type="spellEnd"/>
      <w:r w:rsidR="00DD4453" w:rsidRPr="00E106B7">
        <w:t xml:space="preserve"> ». </w:t>
      </w:r>
      <w:proofErr w:type="spellStart"/>
      <w:r w:rsidR="00DD4453" w:rsidRPr="00E106B7">
        <w:t>Mahkeme</w:t>
      </w:r>
      <w:proofErr w:type="spellEnd"/>
      <w:r w:rsidR="00DD4453" w:rsidRPr="00E106B7">
        <w:t xml:space="preserve"> </w:t>
      </w:r>
      <w:proofErr w:type="spellStart"/>
      <w:r w:rsidR="00DD4453" w:rsidRPr="00E106B7">
        <w:t>için</w:t>
      </w:r>
      <w:proofErr w:type="spellEnd"/>
      <w:r w:rsidR="00DD4453" w:rsidRPr="00E106B7">
        <w:t xml:space="preserve"> </w:t>
      </w:r>
      <w:proofErr w:type="spellStart"/>
      <w:r w:rsidR="00DD4453" w:rsidRPr="00E106B7">
        <w:t>hazırlık</w:t>
      </w:r>
      <w:proofErr w:type="spellEnd"/>
      <w:r w:rsidR="00DD4453" w:rsidRPr="00E106B7">
        <w:t xml:space="preserve"> </w:t>
      </w:r>
      <w:proofErr w:type="spellStart"/>
      <w:r w:rsidR="00DD4453" w:rsidRPr="00E106B7">
        <w:t>çalışmaları</w:t>
      </w:r>
      <w:proofErr w:type="spellEnd"/>
      <w:r w:rsidR="00DD4453" w:rsidRPr="00E106B7">
        <w:t xml:space="preserve">, 4 § 3 </w:t>
      </w:r>
      <w:proofErr w:type="spellStart"/>
      <w:r w:rsidR="00DD4453" w:rsidRPr="00E106B7">
        <w:t>maddesinin</w:t>
      </w:r>
      <w:proofErr w:type="spellEnd"/>
      <w:r w:rsidR="00DD4453" w:rsidRPr="00E106B7">
        <w:t xml:space="preserve"> b) </w:t>
      </w:r>
      <w:proofErr w:type="spellStart"/>
      <w:r w:rsidR="00DD4453" w:rsidRPr="00E106B7">
        <w:t>bendini</w:t>
      </w:r>
      <w:r w:rsidR="0099554D" w:rsidRPr="00E106B7">
        <w:t>n</w:t>
      </w:r>
      <w:proofErr w:type="spellEnd"/>
      <w:r w:rsidR="0099554D" w:rsidRPr="00E106B7">
        <w:t xml:space="preserve"> « </w:t>
      </w:r>
      <w:proofErr w:type="spellStart"/>
      <w:r w:rsidR="0099554D" w:rsidRPr="00E106B7">
        <w:t>zorla</w:t>
      </w:r>
      <w:proofErr w:type="spellEnd"/>
      <w:r w:rsidR="0099554D" w:rsidRPr="00E106B7">
        <w:t xml:space="preserve"> </w:t>
      </w:r>
      <w:proofErr w:type="spellStart"/>
      <w:r w:rsidR="0099554D" w:rsidRPr="00E106B7">
        <w:t>çalıştırma</w:t>
      </w:r>
      <w:proofErr w:type="spellEnd"/>
      <w:r w:rsidR="0099554D" w:rsidRPr="00E106B7">
        <w:t xml:space="preserve"> </w:t>
      </w:r>
      <w:proofErr w:type="spellStart"/>
      <w:r w:rsidR="0099554D" w:rsidRPr="00E106B7">
        <w:t>ya</w:t>
      </w:r>
      <w:proofErr w:type="spellEnd"/>
      <w:r w:rsidR="0099554D" w:rsidRPr="00E106B7">
        <w:t xml:space="preserve"> da </w:t>
      </w:r>
      <w:proofErr w:type="spellStart"/>
      <w:r w:rsidR="0099554D" w:rsidRPr="00E106B7">
        <w:t>zorunlu</w:t>
      </w:r>
      <w:proofErr w:type="spellEnd"/>
      <w:r w:rsidR="0099554D" w:rsidRPr="00E106B7">
        <w:t xml:space="preserve"> </w:t>
      </w:r>
      <w:proofErr w:type="spellStart"/>
      <w:r w:rsidR="0099554D" w:rsidRPr="00E106B7">
        <w:t>çalışma</w:t>
      </w:r>
      <w:proofErr w:type="spellEnd"/>
      <w:r w:rsidR="0099554D" w:rsidRPr="00E106B7">
        <w:t xml:space="preserve"> » </w:t>
      </w:r>
      <w:proofErr w:type="spellStart"/>
      <w:r w:rsidR="0099554D" w:rsidRPr="00E106B7">
        <w:t>kavramını</w:t>
      </w:r>
      <w:proofErr w:type="spellEnd"/>
      <w:r w:rsidR="0099554D" w:rsidRPr="00E106B7">
        <w:t xml:space="preserve"> </w:t>
      </w:r>
      <w:proofErr w:type="spellStart"/>
      <w:r w:rsidR="0099554D" w:rsidRPr="00E106B7">
        <w:t>tanımlama</w:t>
      </w:r>
      <w:proofErr w:type="spellEnd"/>
      <w:r w:rsidR="0099554D" w:rsidRPr="00E106B7">
        <w:t xml:space="preserve"> </w:t>
      </w:r>
      <w:proofErr w:type="spellStart"/>
      <w:r w:rsidR="0099554D" w:rsidRPr="00E106B7">
        <w:t>amacında</w:t>
      </w:r>
      <w:proofErr w:type="spellEnd"/>
      <w:r w:rsidR="0099554D" w:rsidRPr="00E106B7">
        <w:t xml:space="preserve"> </w:t>
      </w:r>
      <w:proofErr w:type="spellStart"/>
      <w:r w:rsidR="0099554D" w:rsidRPr="00E106B7">
        <w:t>olduğunu</w:t>
      </w:r>
      <w:proofErr w:type="spellEnd"/>
      <w:r w:rsidR="0099554D" w:rsidRPr="00E106B7">
        <w:t xml:space="preserve"> </w:t>
      </w:r>
      <w:proofErr w:type="spellStart"/>
      <w:r w:rsidR="0099554D" w:rsidRPr="00E106B7">
        <w:t>teyid</w:t>
      </w:r>
      <w:proofErr w:type="spellEnd"/>
      <w:r w:rsidR="0099554D" w:rsidRPr="00E106B7">
        <w:t xml:space="preserve"> </w:t>
      </w:r>
      <w:proofErr w:type="spellStart"/>
      <w:r w:rsidR="0099554D" w:rsidRPr="00E106B7">
        <w:t>etmektedir</w:t>
      </w:r>
      <w:proofErr w:type="spellEnd"/>
      <w:r w:rsidR="0099554D" w:rsidRPr="00E106B7">
        <w:t>.</w:t>
      </w:r>
      <w:r w:rsidR="001673D0" w:rsidRPr="00E106B7">
        <w:t xml:space="preserve"> Bu </w:t>
      </w:r>
      <w:proofErr w:type="spellStart"/>
      <w:r w:rsidR="001673D0" w:rsidRPr="00E106B7">
        <w:t>hüküm</w:t>
      </w:r>
      <w:proofErr w:type="spellEnd"/>
      <w:r w:rsidR="001673D0" w:rsidRPr="00E106B7">
        <w:t xml:space="preserve"> </w:t>
      </w:r>
      <w:proofErr w:type="spellStart"/>
      <w:r w:rsidR="001673D0" w:rsidRPr="00E106B7">
        <w:t>başlı</w:t>
      </w:r>
      <w:proofErr w:type="spellEnd"/>
      <w:r w:rsidR="001673D0" w:rsidRPr="00E106B7">
        <w:t xml:space="preserve"> </w:t>
      </w:r>
      <w:proofErr w:type="spellStart"/>
      <w:r w:rsidR="001673D0" w:rsidRPr="00E106B7">
        <w:t>başına</w:t>
      </w:r>
      <w:proofErr w:type="spellEnd"/>
      <w:r w:rsidR="001673D0" w:rsidRPr="00E106B7">
        <w:t xml:space="preserve"> </w:t>
      </w:r>
      <w:proofErr w:type="spellStart"/>
      <w:r w:rsidR="001673D0" w:rsidRPr="00E106B7">
        <w:t>vicdani</w:t>
      </w:r>
      <w:proofErr w:type="spellEnd"/>
      <w:r w:rsidR="001673D0" w:rsidRPr="00E106B7">
        <w:t xml:space="preserve"> </w:t>
      </w:r>
      <w:proofErr w:type="spellStart"/>
      <w:r w:rsidR="001673D0" w:rsidRPr="00E106B7">
        <w:t>red</w:t>
      </w:r>
      <w:proofErr w:type="spellEnd"/>
      <w:r w:rsidR="001673D0" w:rsidRPr="00E106B7">
        <w:t xml:space="preserve"> </w:t>
      </w:r>
      <w:proofErr w:type="spellStart"/>
      <w:r w:rsidR="001673D0" w:rsidRPr="00E106B7">
        <w:t>hakkını</w:t>
      </w:r>
      <w:proofErr w:type="spellEnd"/>
      <w:r w:rsidR="001673D0" w:rsidRPr="00E106B7">
        <w:t xml:space="preserve"> ne </w:t>
      </w:r>
      <w:proofErr w:type="spellStart"/>
      <w:r w:rsidR="001673D0" w:rsidRPr="00E106B7">
        <w:t>kabul</w:t>
      </w:r>
      <w:proofErr w:type="spellEnd"/>
      <w:r w:rsidR="001673D0" w:rsidRPr="00E106B7">
        <w:t xml:space="preserve"> </w:t>
      </w:r>
      <w:proofErr w:type="spellStart"/>
      <w:r w:rsidR="001673D0" w:rsidRPr="00E106B7">
        <w:t>etmektedir</w:t>
      </w:r>
      <w:proofErr w:type="spellEnd"/>
      <w:r w:rsidR="001673D0" w:rsidRPr="00E106B7">
        <w:t xml:space="preserve"> ne de </w:t>
      </w:r>
      <w:proofErr w:type="spellStart"/>
      <w:r w:rsidR="001673D0" w:rsidRPr="00E106B7">
        <w:t>reddetmektedir</w:t>
      </w:r>
      <w:proofErr w:type="spellEnd"/>
      <w:r w:rsidR="001673D0" w:rsidRPr="00E106B7">
        <w:t xml:space="preserve"> ; </w:t>
      </w:r>
      <w:proofErr w:type="spellStart"/>
      <w:r w:rsidR="001673D0" w:rsidRPr="00E106B7">
        <w:t>dolayısıyla</w:t>
      </w:r>
      <w:proofErr w:type="spellEnd"/>
      <w:r w:rsidR="001673D0" w:rsidRPr="00E106B7">
        <w:t xml:space="preserve"> bu </w:t>
      </w:r>
      <w:proofErr w:type="spellStart"/>
      <w:r w:rsidR="001673D0" w:rsidRPr="00E106B7">
        <w:t>hüküm</w:t>
      </w:r>
      <w:proofErr w:type="spellEnd"/>
      <w:r w:rsidR="001673D0" w:rsidRPr="00E106B7">
        <w:t xml:space="preserve"> 9. </w:t>
      </w:r>
      <w:proofErr w:type="spellStart"/>
      <w:r w:rsidR="001673D0" w:rsidRPr="00E106B7">
        <w:t>maddedeki</w:t>
      </w:r>
      <w:proofErr w:type="spellEnd"/>
      <w:r w:rsidR="001673D0" w:rsidRPr="00E106B7">
        <w:t xml:space="preserve"> </w:t>
      </w:r>
      <w:proofErr w:type="spellStart"/>
      <w:r w:rsidR="001673D0" w:rsidRPr="00E106B7">
        <w:t>hakları</w:t>
      </w:r>
      <w:proofErr w:type="spellEnd"/>
      <w:r w:rsidR="001673D0" w:rsidRPr="00E106B7">
        <w:t xml:space="preserve"> </w:t>
      </w:r>
      <w:proofErr w:type="spellStart"/>
      <w:r w:rsidR="001673D0" w:rsidRPr="00E106B7">
        <w:t>sınırlamak</w:t>
      </w:r>
      <w:proofErr w:type="spellEnd"/>
      <w:r w:rsidR="001673D0" w:rsidRPr="00E106B7">
        <w:t xml:space="preserve"> </w:t>
      </w:r>
      <w:proofErr w:type="spellStart"/>
      <w:r w:rsidR="001673D0" w:rsidRPr="00E106B7">
        <w:t>için</w:t>
      </w:r>
      <w:proofErr w:type="spellEnd"/>
      <w:r w:rsidR="001673D0" w:rsidRPr="00E106B7">
        <w:t xml:space="preserve"> </w:t>
      </w:r>
      <w:proofErr w:type="spellStart"/>
      <w:r w:rsidR="001673D0" w:rsidRPr="00E106B7">
        <w:t>kullanılamaz</w:t>
      </w:r>
      <w:proofErr w:type="spellEnd"/>
      <w:r w:rsidR="001673D0" w:rsidRPr="00E106B7">
        <w:t>.</w:t>
      </w:r>
    </w:p>
    <w:p w:rsidR="001673D0" w:rsidRPr="00E106B7" w:rsidRDefault="00733FBB"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101</w:t>
      </w:r>
      <w:r w:rsidRPr="000B6220">
        <w:fldChar w:fldCharType="end"/>
      </w:r>
      <w:r w:rsidRPr="00E106B7">
        <w:t>.  </w:t>
      </w:r>
      <w:proofErr w:type="spellStart"/>
      <w:r w:rsidR="00B64B62" w:rsidRPr="00E106B7">
        <w:t>Ayrıca</w:t>
      </w:r>
      <w:proofErr w:type="spellEnd"/>
      <w:r w:rsidR="00B64B62" w:rsidRPr="00E106B7">
        <w:t xml:space="preserve">, 9. </w:t>
      </w:r>
      <w:proofErr w:type="spellStart"/>
      <w:r w:rsidR="00B64B62" w:rsidRPr="00E106B7">
        <w:t>maddenin</w:t>
      </w:r>
      <w:proofErr w:type="spellEnd"/>
      <w:r w:rsidR="00B64B62" w:rsidRPr="00E106B7">
        <w:t xml:space="preserve"> </w:t>
      </w:r>
      <w:proofErr w:type="spellStart"/>
      <w:r w:rsidR="00B64B62" w:rsidRPr="00E106B7">
        <w:t>sınırlı</w:t>
      </w:r>
      <w:proofErr w:type="spellEnd"/>
      <w:r w:rsidR="00B64B62" w:rsidRPr="00E106B7">
        <w:t xml:space="preserve"> </w:t>
      </w:r>
      <w:proofErr w:type="spellStart"/>
      <w:r w:rsidR="00B64B62" w:rsidRPr="00E106B7">
        <w:t>bir</w:t>
      </w:r>
      <w:proofErr w:type="spellEnd"/>
      <w:r w:rsidR="00B64B62" w:rsidRPr="00E106B7">
        <w:t xml:space="preserve"> </w:t>
      </w:r>
      <w:proofErr w:type="spellStart"/>
      <w:r w:rsidR="00B64B62" w:rsidRPr="00E106B7">
        <w:t>şekilde</w:t>
      </w:r>
      <w:proofErr w:type="spellEnd"/>
      <w:r w:rsidR="00B64B62" w:rsidRPr="00E106B7">
        <w:t xml:space="preserve"> </w:t>
      </w:r>
      <w:proofErr w:type="spellStart"/>
      <w:r w:rsidR="00B64B62" w:rsidRPr="00E106B7">
        <w:t>Komisyon</w:t>
      </w:r>
      <w:proofErr w:type="spellEnd"/>
      <w:r w:rsidR="00B64B62" w:rsidRPr="00E106B7">
        <w:t xml:space="preserve"> </w:t>
      </w:r>
      <w:proofErr w:type="spellStart"/>
      <w:r w:rsidR="00B64B62" w:rsidRPr="00E106B7">
        <w:t>tarafından</w:t>
      </w:r>
      <w:proofErr w:type="spellEnd"/>
      <w:r w:rsidR="00B64B62" w:rsidRPr="00E106B7">
        <w:t xml:space="preserve"> </w:t>
      </w:r>
      <w:proofErr w:type="spellStart"/>
      <w:r w:rsidR="00B64B62" w:rsidRPr="00E106B7">
        <w:t>yorumlanması</w:t>
      </w:r>
      <w:proofErr w:type="spellEnd"/>
      <w:r w:rsidR="0044058E" w:rsidRPr="00E106B7">
        <w:t>,</w:t>
      </w:r>
      <w:r w:rsidR="00B64B62" w:rsidRPr="00E106B7">
        <w:t xml:space="preserve"> o </w:t>
      </w:r>
      <w:proofErr w:type="spellStart"/>
      <w:r w:rsidR="00B64B62" w:rsidRPr="00E106B7">
        <w:t>dönemlerde</w:t>
      </w:r>
      <w:proofErr w:type="spellEnd"/>
      <w:r w:rsidR="00B64B62" w:rsidRPr="00E106B7">
        <w:t xml:space="preserve"> </w:t>
      </w:r>
      <w:proofErr w:type="spellStart"/>
      <w:r w:rsidR="00B64B62" w:rsidRPr="00E106B7">
        <w:t>varolan</w:t>
      </w:r>
      <w:proofErr w:type="spellEnd"/>
      <w:r w:rsidR="00B64B62" w:rsidRPr="00E106B7">
        <w:t xml:space="preserve"> </w:t>
      </w:r>
      <w:proofErr w:type="spellStart"/>
      <w:r w:rsidR="00B64B62" w:rsidRPr="00E106B7">
        <w:t>fikirleri</w:t>
      </w:r>
      <w:proofErr w:type="spellEnd"/>
      <w:r w:rsidR="00B64B62" w:rsidRPr="00E106B7">
        <w:t xml:space="preserve"> </w:t>
      </w:r>
      <w:proofErr w:type="spellStart"/>
      <w:r w:rsidR="00B64B62" w:rsidRPr="00E106B7">
        <w:t>yansıtmakta</w:t>
      </w:r>
      <w:r w:rsidR="003A4EA1" w:rsidRPr="00E106B7">
        <w:t>dır</w:t>
      </w:r>
      <w:proofErr w:type="spellEnd"/>
      <w:r w:rsidR="003A4EA1" w:rsidRPr="00E106B7">
        <w:t xml:space="preserve">. </w:t>
      </w:r>
      <w:proofErr w:type="spellStart"/>
      <w:r w:rsidR="003A4EA1" w:rsidRPr="00E106B7">
        <w:t>Komisyon</w:t>
      </w:r>
      <w:r w:rsidR="006D60C9" w:rsidRPr="00E106B7">
        <w:t>’</w:t>
      </w:r>
      <w:r w:rsidR="003A4EA1" w:rsidRPr="00E106B7">
        <w:t>un</w:t>
      </w:r>
      <w:proofErr w:type="spellEnd"/>
      <w:r w:rsidR="003A4EA1" w:rsidRPr="00E106B7">
        <w:t xml:space="preserve"> </w:t>
      </w:r>
      <w:proofErr w:type="spellStart"/>
      <w:r w:rsidR="003A4EA1" w:rsidRPr="00E106B7">
        <w:rPr>
          <w:i/>
        </w:rPr>
        <w:t>Grandrath</w:t>
      </w:r>
      <w:proofErr w:type="spellEnd"/>
      <w:r w:rsidR="003A4EA1" w:rsidRPr="00E106B7">
        <w:rPr>
          <w:i/>
        </w:rPr>
        <w:t>/</w:t>
      </w:r>
      <w:proofErr w:type="spellStart"/>
      <w:r w:rsidR="003A4EA1" w:rsidRPr="00E106B7">
        <w:rPr>
          <w:i/>
        </w:rPr>
        <w:t>Almanya</w:t>
      </w:r>
      <w:proofErr w:type="spellEnd"/>
      <w:r w:rsidR="003A4EA1" w:rsidRPr="00E106B7">
        <w:rPr>
          <w:i/>
        </w:rPr>
        <w:t xml:space="preserve"> </w:t>
      </w:r>
      <w:proofErr w:type="spellStart"/>
      <w:r w:rsidR="003A4EA1" w:rsidRPr="00E106B7">
        <w:rPr>
          <w:i/>
        </w:rPr>
        <w:t>Federal</w:t>
      </w:r>
      <w:proofErr w:type="spellEnd"/>
      <w:r w:rsidR="003A4EA1" w:rsidRPr="00E106B7">
        <w:rPr>
          <w:i/>
        </w:rPr>
        <w:t xml:space="preserve"> </w:t>
      </w:r>
      <w:proofErr w:type="spellStart"/>
      <w:r w:rsidR="003A4EA1" w:rsidRPr="00E106B7">
        <w:rPr>
          <w:i/>
        </w:rPr>
        <w:t>Cumhuriyeti</w:t>
      </w:r>
      <w:proofErr w:type="spellEnd"/>
      <w:r w:rsidR="003A4EA1" w:rsidRPr="00E106B7">
        <w:rPr>
          <w:i/>
        </w:rPr>
        <w:t xml:space="preserve"> </w:t>
      </w:r>
      <w:proofErr w:type="spellStart"/>
      <w:r w:rsidR="003A4EA1" w:rsidRPr="00E106B7">
        <w:t>ve</w:t>
      </w:r>
      <w:proofErr w:type="spellEnd"/>
      <w:r w:rsidR="003A4EA1" w:rsidRPr="00E106B7">
        <w:t xml:space="preserve"> </w:t>
      </w:r>
      <w:r w:rsidR="003A4EA1" w:rsidRPr="00E106B7">
        <w:rPr>
          <w:i/>
        </w:rPr>
        <w:t>X./</w:t>
      </w:r>
      <w:proofErr w:type="spellStart"/>
      <w:r w:rsidR="003A4EA1" w:rsidRPr="00E106B7">
        <w:rPr>
          <w:i/>
        </w:rPr>
        <w:t>Avusturya</w:t>
      </w:r>
      <w:proofErr w:type="spellEnd"/>
      <w:r w:rsidR="003A4EA1" w:rsidRPr="00E106B7">
        <w:rPr>
          <w:i/>
        </w:rPr>
        <w:t>,</w:t>
      </w:r>
      <w:r w:rsidR="003A4EA1" w:rsidRPr="00E106B7">
        <w:t xml:space="preserve"> </w:t>
      </w:r>
      <w:proofErr w:type="spellStart"/>
      <w:r w:rsidR="003A4EA1" w:rsidRPr="00E106B7">
        <w:t>kararlarında</w:t>
      </w:r>
      <w:proofErr w:type="spellEnd"/>
      <w:r w:rsidR="003A4EA1" w:rsidRPr="00E106B7">
        <w:t xml:space="preserve"> </w:t>
      </w:r>
      <w:proofErr w:type="spellStart"/>
      <w:r w:rsidR="003A4EA1" w:rsidRPr="00E106B7">
        <w:t>vicdani</w:t>
      </w:r>
      <w:proofErr w:type="spellEnd"/>
      <w:r w:rsidR="003A4EA1" w:rsidRPr="00E106B7">
        <w:t xml:space="preserve"> </w:t>
      </w:r>
      <w:proofErr w:type="spellStart"/>
      <w:r w:rsidR="003A4EA1" w:rsidRPr="00E106B7">
        <w:t>red</w:t>
      </w:r>
      <w:proofErr w:type="spellEnd"/>
      <w:r w:rsidR="003A4EA1" w:rsidRPr="00E106B7">
        <w:t xml:space="preserve"> </w:t>
      </w:r>
      <w:proofErr w:type="spellStart"/>
      <w:r w:rsidR="003A4EA1" w:rsidRPr="00E106B7">
        <w:t>hakkının</w:t>
      </w:r>
      <w:proofErr w:type="spellEnd"/>
      <w:r w:rsidR="003A4EA1" w:rsidRPr="00E106B7">
        <w:t xml:space="preserve"> </w:t>
      </w:r>
      <w:r w:rsidR="00330F6D" w:rsidRPr="00E106B7">
        <w:t xml:space="preserve">9. </w:t>
      </w:r>
      <w:proofErr w:type="spellStart"/>
      <w:r w:rsidR="00330F6D" w:rsidRPr="00E106B7">
        <w:t>maddenin</w:t>
      </w:r>
      <w:proofErr w:type="spellEnd"/>
      <w:r w:rsidR="00330F6D" w:rsidRPr="00E106B7">
        <w:t xml:space="preserve"> </w:t>
      </w:r>
      <w:proofErr w:type="spellStart"/>
      <w:r w:rsidR="00330F6D" w:rsidRPr="00E106B7">
        <w:t>uygulama</w:t>
      </w:r>
      <w:proofErr w:type="spellEnd"/>
      <w:r w:rsidR="00330F6D" w:rsidRPr="00E106B7">
        <w:t xml:space="preserve"> </w:t>
      </w:r>
      <w:proofErr w:type="spellStart"/>
      <w:r w:rsidR="00330F6D" w:rsidRPr="00E106B7">
        <w:t>kapsamından</w:t>
      </w:r>
      <w:proofErr w:type="spellEnd"/>
      <w:r w:rsidR="00330F6D" w:rsidRPr="00E106B7">
        <w:t xml:space="preserve"> </w:t>
      </w:r>
      <w:proofErr w:type="spellStart"/>
      <w:r w:rsidR="00330F6D" w:rsidRPr="00E106B7">
        <w:t>çıkarması</w:t>
      </w:r>
      <w:proofErr w:type="spellEnd"/>
      <w:r w:rsidR="00330F6D" w:rsidRPr="00E106B7">
        <w:t xml:space="preserve"> ile </w:t>
      </w:r>
      <w:proofErr w:type="spellStart"/>
      <w:r w:rsidR="00330F6D" w:rsidRPr="00E106B7">
        <w:t>ilgili</w:t>
      </w:r>
      <w:proofErr w:type="spellEnd"/>
      <w:r w:rsidR="00330F6D" w:rsidRPr="00E106B7">
        <w:t xml:space="preserve"> </w:t>
      </w:r>
      <w:proofErr w:type="spellStart"/>
      <w:r w:rsidR="00330F6D" w:rsidRPr="00E106B7">
        <w:t>gerekçesini</w:t>
      </w:r>
      <w:proofErr w:type="spellEnd"/>
      <w:r w:rsidR="00330F6D" w:rsidRPr="00E106B7">
        <w:t xml:space="preserve"> </w:t>
      </w:r>
      <w:proofErr w:type="spellStart"/>
      <w:r w:rsidR="00330F6D" w:rsidRPr="00E106B7">
        <w:t>ilk</w:t>
      </w:r>
      <w:proofErr w:type="spellEnd"/>
      <w:r w:rsidR="00330F6D" w:rsidRPr="00E106B7">
        <w:t xml:space="preserve"> </w:t>
      </w:r>
      <w:proofErr w:type="spellStart"/>
      <w:r w:rsidR="00330F6D" w:rsidRPr="00E106B7">
        <w:t>defa</w:t>
      </w:r>
      <w:proofErr w:type="spellEnd"/>
      <w:r w:rsidR="00330F6D" w:rsidRPr="00E106B7">
        <w:t xml:space="preserve"> </w:t>
      </w:r>
      <w:proofErr w:type="spellStart"/>
      <w:r w:rsidR="00330F6D" w:rsidRPr="00E106B7">
        <w:t>açıklamasından</w:t>
      </w:r>
      <w:proofErr w:type="spellEnd"/>
      <w:r w:rsidR="00330F6D" w:rsidRPr="00E106B7">
        <w:t xml:space="preserve"> </w:t>
      </w:r>
      <w:proofErr w:type="spellStart"/>
      <w:r w:rsidR="00330F6D" w:rsidRPr="00E106B7">
        <w:t>beri</w:t>
      </w:r>
      <w:proofErr w:type="spellEnd"/>
      <w:r w:rsidR="00330F6D" w:rsidRPr="00E106B7">
        <w:t xml:space="preserve"> </w:t>
      </w:r>
      <w:proofErr w:type="spellStart"/>
      <w:r w:rsidR="00330F6D" w:rsidRPr="00E106B7">
        <w:t>seneler</w:t>
      </w:r>
      <w:proofErr w:type="spellEnd"/>
      <w:r w:rsidR="00330F6D" w:rsidRPr="00E106B7">
        <w:t xml:space="preserve"> </w:t>
      </w:r>
      <w:proofErr w:type="spellStart"/>
      <w:r w:rsidR="00330F6D" w:rsidRPr="00E106B7">
        <w:t>geçmiştir</w:t>
      </w:r>
      <w:proofErr w:type="spellEnd"/>
      <w:r w:rsidR="00330F6D" w:rsidRPr="00E106B7">
        <w:t>.</w:t>
      </w:r>
      <w:r w:rsidR="005A6292" w:rsidRPr="00E106B7">
        <w:t xml:space="preserve"> Her ne </w:t>
      </w:r>
      <w:proofErr w:type="spellStart"/>
      <w:r w:rsidR="005A6292" w:rsidRPr="00E106B7">
        <w:t>kadar</w:t>
      </w:r>
      <w:proofErr w:type="spellEnd"/>
      <w:r w:rsidR="005A6292" w:rsidRPr="00E106B7">
        <w:t xml:space="preserve"> </w:t>
      </w:r>
      <w:proofErr w:type="spellStart"/>
      <w:r w:rsidR="005A6292" w:rsidRPr="00E106B7">
        <w:t>Komisyon</w:t>
      </w:r>
      <w:proofErr w:type="spellEnd"/>
      <w:r w:rsidR="005A6292" w:rsidRPr="00E106B7">
        <w:t xml:space="preserve"> </w:t>
      </w:r>
      <w:proofErr w:type="spellStart"/>
      <w:r w:rsidR="005A6292" w:rsidRPr="00E106B7">
        <w:t>sonrasında</w:t>
      </w:r>
      <w:proofErr w:type="spellEnd"/>
      <w:r w:rsidR="005A6292" w:rsidRPr="00E106B7">
        <w:t xml:space="preserve"> bu </w:t>
      </w:r>
      <w:proofErr w:type="spellStart"/>
      <w:r w:rsidR="005A6292" w:rsidRPr="00E106B7">
        <w:t>gerekçesini</w:t>
      </w:r>
      <w:proofErr w:type="spellEnd"/>
      <w:r w:rsidR="005A6292" w:rsidRPr="00E106B7">
        <w:t xml:space="preserve"> </w:t>
      </w:r>
      <w:proofErr w:type="spellStart"/>
      <w:r w:rsidR="005A6292" w:rsidRPr="00E106B7">
        <w:t>defalarca</w:t>
      </w:r>
      <w:proofErr w:type="spellEnd"/>
      <w:r w:rsidR="005A6292" w:rsidRPr="00E106B7">
        <w:t xml:space="preserve"> </w:t>
      </w:r>
      <w:proofErr w:type="spellStart"/>
      <w:r w:rsidR="005A6292" w:rsidRPr="00E106B7">
        <w:t>tekrar</w:t>
      </w:r>
      <w:proofErr w:type="spellEnd"/>
      <w:r w:rsidR="005A6292" w:rsidRPr="00E106B7">
        <w:t xml:space="preserve"> </w:t>
      </w:r>
      <w:proofErr w:type="spellStart"/>
      <w:r w:rsidR="005A6292" w:rsidRPr="00E106B7">
        <w:t>etse</w:t>
      </w:r>
      <w:proofErr w:type="spellEnd"/>
      <w:r w:rsidR="005A6292" w:rsidRPr="00E106B7">
        <w:t xml:space="preserve"> de, bu </w:t>
      </w:r>
      <w:proofErr w:type="spellStart"/>
      <w:r w:rsidR="005A6292" w:rsidRPr="00E106B7">
        <w:t>konudaki</w:t>
      </w:r>
      <w:proofErr w:type="spellEnd"/>
      <w:r w:rsidR="005A6292" w:rsidRPr="00E106B7">
        <w:t xml:space="preserve"> son </w:t>
      </w:r>
      <w:proofErr w:type="spellStart"/>
      <w:r w:rsidR="005A6292" w:rsidRPr="00E106B7">
        <w:t>kararı</w:t>
      </w:r>
      <w:proofErr w:type="spellEnd"/>
      <w:r w:rsidR="005A6292" w:rsidRPr="00E106B7">
        <w:t xml:space="preserve"> 1995 </w:t>
      </w:r>
      <w:proofErr w:type="spellStart"/>
      <w:r w:rsidR="005A6292" w:rsidRPr="00E106B7">
        <w:t>yılında</w:t>
      </w:r>
      <w:proofErr w:type="spellEnd"/>
      <w:r w:rsidR="005A6292" w:rsidRPr="00E106B7">
        <w:t xml:space="preserve"> </w:t>
      </w:r>
      <w:proofErr w:type="spellStart"/>
      <w:r w:rsidR="005A6292" w:rsidRPr="00E106B7">
        <w:t>denk</w:t>
      </w:r>
      <w:proofErr w:type="spellEnd"/>
      <w:r w:rsidR="005A6292" w:rsidRPr="00E106B7">
        <w:t xml:space="preserve"> </w:t>
      </w:r>
      <w:proofErr w:type="spellStart"/>
      <w:r w:rsidR="005A6292" w:rsidRPr="00E106B7">
        <w:t>gelmektedir</w:t>
      </w:r>
      <w:proofErr w:type="spellEnd"/>
      <w:r w:rsidR="005A6292" w:rsidRPr="00E106B7">
        <w:t>.</w:t>
      </w:r>
      <w:r w:rsidR="004D2605" w:rsidRPr="00E106B7">
        <w:t xml:space="preserve"> Bu </w:t>
      </w:r>
      <w:proofErr w:type="spellStart"/>
      <w:r w:rsidR="004D2605" w:rsidRPr="00E106B7">
        <w:t>tarihten</w:t>
      </w:r>
      <w:proofErr w:type="spellEnd"/>
      <w:r w:rsidR="004D2605" w:rsidRPr="00E106B7">
        <w:t xml:space="preserve"> </w:t>
      </w:r>
      <w:proofErr w:type="spellStart"/>
      <w:r w:rsidR="004D2605" w:rsidRPr="00E106B7">
        <w:t>beri</w:t>
      </w:r>
      <w:proofErr w:type="spellEnd"/>
      <w:r w:rsidR="004D2605" w:rsidRPr="00E106B7">
        <w:t xml:space="preserve">, </w:t>
      </w:r>
      <w:proofErr w:type="spellStart"/>
      <w:r w:rsidR="004D2605" w:rsidRPr="00E106B7">
        <w:t>gerek</w:t>
      </w:r>
      <w:proofErr w:type="spellEnd"/>
      <w:r w:rsidR="004D2605" w:rsidRPr="00E106B7">
        <w:t xml:space="preserve"> </w:t>
      </w:r>
      <w:proofErr w:type="spellStart"/>
      <w:r w:rsidR="004D2605" w:rsidRPr="00E106B7">
        <w:t>Avrupa</w:t>
      </w:r>
      <w:proofErr w:type="spellEnd"/>
      <w:r w:rsidR="004D2605" w:rsidRPr="00E106B7">
        <w:t xml:space="preserve"> </w:t>
      </w:r>
      <w:proofErr w:type="spellStart"/>
      <w:r w:rsidR="004D2605" w:rsidRPr="00E106B7">
        <w:t>Konseyi</w:t>
      </w:r>
      <w:r w:rsidR="006D60C9" w:rsidRPr="00E106B7">
        <w:t>’</w:t>
      </w:r>
      <w:r w:rsidR="004D2605" w:rsidRPr="00E106B7">
        <w:t>ne</w:t>
      </w:r>
      <w:proofErr w:type="spellEnd"/>
      <w:r w:rsidR="004D2605" w:rsidRPr="00E106B7">
        <w:t xml:space="preserve"> </w:t>
      </w:r>
      <w:proofErr w:type="spellStart"/>
      <w:r w:rsidR="004D2605" w:rsidRPr="00E106B7">
        <w:t>üye</w:t>
      </w:r>
      <w:proofErr w:type="spellEnd"/>
      <w:r w:rsidR="004D2605" w:rsidRPr="00E106B7">
        <w:t xml:space="preserve"> </w:t>
      </w:r>
      <w:proofErr w:type="spellStart"/>
      <w:r w:rsidR="004D2605" w:rsidRPr="00E106B7">
        <w:t>ülkelerin</w:t>
      </w:r>
      <w:proofErr w:type="spellEnd"/>
      <w:r w:rsidR="004D2605" w:rsidRPr="00E106B7">
        <w:t xml:space="preserve"> </w:t>
      </w:r>
      <w:proofErr w:type="spellStart"/>
      <w:r w:rsidR="004D2605" w:rsidRPr="00E106B7">
        <w:t>hukuk</w:t>
      </w:r>
      <w:proofErr w:type="spellEnd"/>
      <w:r w:rsidR="004D2605" w:rsidRPr="00E106B7">
        <w:t xml:space="preserve"> </w:t>
      </w:r>
      <w:proofErr w:type="spellStart"/>
      <w:r w:rsidR="004D2605" w:rsidRPr="00E106B7">
        <w:t>sistemlerinde</w:t>
      </w:r>
      <w:proofErr w:type="spellEnd"/>
      <w:r w:rsidR="004D2605" w:rsidRPr="00E106B7">
        <w:t xml:space="preserve"> </w:t>
      </w:r>
      <w:proofErr w:type="spellStart"/>
      <w:r w:rsidR="004D2605" w:rsidRPr="00E106B7">
        <w:t>olsun</w:t>
      </w:r>
      <w:proofErr w:type="spellEnd"/>
      <w:r w:rsidR="004D2605" w:rsidRPr="00E106B7">
        <w:t xml:space="preserve"> </w:t>
      </w:r>
      <w:proofErr w:type="spellStart"/>
      <w:r w:rsidR="004D2605" w:rsidRPr="00E106B7">
        <w:t>ve</w:t>
      </w:r>
      <w:proofErr w:type="spellEnd"/>
      <w:r w:rsidR="004D2605" w:rsidRPr="00E106B7">
        <w:t xml:space="preserve"> </w:t>
      </w:r>
      <w:proofErr w:type="spellStart"/>
      <w:r w:rsidR="004D2605" w:rsidRPr="00E106B7">
        <w:t>gerekse</w:t>
      </w:r>
      <w:proofErr w:type="spellEnd"/>
      <w:r w:rsidR="004D2605" w:rsidRPr="00E106B7">
        <w:t xml:space="preserve"> </w:t>
      </w:r>
      <w:proofErr w:type="spellStart"/>
      <w:r w:rsidR="004D2605" w:rsidRPr="00E106B7">
        <w:t>uluslararası</w:t>
      </w:r>
      <w:proofErr w:type="spellEnd"/>
      <w:r w:rsidR="004D2605" w:rsidRPr="00E106B7">
        <w:t xml:space="preserve"> </w:t>
      </w:r>
      <w:proofErr w:type="spellStart"/>
      <w:r w:rsidR="004D2605" w:rsidRPr="00E106B7">
        <w:t>planda</w:t>
      </w:r>
      <w:proofErr w:type="spellEnd"/>
      <w:r w:rsidR="004D2605" w:rsidRPr="00E106B7">
        <w:t xml:space="preserve"> </w:t>
      </w:r>
      <w:proofErr w:type="spellStart"/>
      <w:r w:rsidR="004D2605" w:rsidRPr="00E106B7">
        <w:t>olsun</w:t>
      </w:r>
      <w:proofErr w:type="spellEnd"/>
      <w:r w:rsidR="004D2605" w:rsidRPr="00E106B7">
        <w:t xml:space="preserve"> </w:t>
      </w:r>
      <w:proofErr w:type="spellStart"/>
      <w:r w:rsidR="004D2605" w:rsidRPr="00E106B7">
        <w:t>önemli</w:t>
      </w:r>
      <w:proofErr w:type="spellEnd"/>
      <w:r w:rsidR="004D2605" w:rsidRPr="00E106B7">
        <w:t xml:space="preserve"> </w:t>
      </w:r>
      <w:proofErr w:type="spellStart"/>
      <w:r w:rsidR="004D2605" w:rsidRPr="00E106B7">
        <w:t>değişiklikler</w:t>
      </w:r>
      <w:proofErr w:type="spellEnd"/>
      <w:r w:rsidR="004D2605" w:rsidRPr="00E106B7">
        <w:t xml:space="preserve"> </w:t>
      </w:r>
      <w:proofErr w:type="spellStart"/>
      <w:r w:rsidR="004D2605" w:rsidRPr="00E106B7">
        <w:t>meydana</w:t>
      </w:r>
      <w:proofErr w:type="spellEnd"/>
      <w:r w:rsidR="004D2605" w:rsidRPr="00E106B7">
        <w:t xml:space="preserve"> </w:t>
      </w:r>
      <w:proofErr w:type="spellStart"/>
      <w:r w:rsidR="004D2605" w:rsidRPr="00E106B7">
        <w:t>gelmiştir</w:t>
      </w:r>
      <w:proofErr w:type="spellEnd"/>
      <w:r w:rsidR="004D2605" w:rsidRPr="00E106B7">
        <w:t>.</w:t>
      </w:r>
    </w:p>
    <w:p w:rsidR="00666D1D" w:rsidRPr="00E106B7" w:rsidRDefault="00666D1D"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102</w:t>
      </w:r>
      <w:r w:rsidRPr="000B6220">
        <w:fldChar w:fldCharType="end"/>
      </w:r>
      <w:r w:rsidRPr="00E106B7">
        <w:t>.  </w:t>
      </w:r>
      <w:proofErr w:type="spellStart"/>
      <w:r w:rsidR="00B27BA9" w:rsidRPr="00E106B7">
        <w:t>Mahkeme</w:t>
      </w:r>
      <w:proofErr w:type="spellEnd"/>
      <w:r w:rsidR="00B27BA9" w:rsidRPr="00E106B7">
        <w:t xml:space="preserve"> bu </w:t>
      </w:r>
      <w:proofErr w:type="spellStart"/>
      <w:r w:rsidR="00B27BA9" w:rsidRPr="00E106B7">
        <w:t>bağlamda</w:t>
      </w:r>
      <w:proofErr w:type="spellEnd"/>
      <w:r w:rsidR="00B27BA9" w:rsidRPr="00E106B7">
        <w:t xml:space="preserve">, </w:t>
      </w:r>
      <w:proofErr w:type="spellStart"/>
      <w:r w:rsidR="00B27BA9" w:rsidRPr="00E106B7">
        <w:t>Sözleşme</w:t>
      </w:r>
      <w:r w:rsidR="006D60C9" w:rsidRPr="00E106B7">
        <w:t>’</w:t>
      </w:r>
      <w:r w:rsidR="00B27BA9" w:rsidRPr="00E106B7">
        <w:t>nin</w:t>
      </w:r>
      <w:proofErr w:type="spellEnd"/>
      <w:r w:rsidR="00B27BA9" w:rsidRPr="00E106B7">
        <w:t xml:space="preserve"> </w:t>
      </w:r>
      <w:proofErr w:type="spellStart"/>
      <w:r w:rsidR="00B27BA9" w:rsidRPr="00E106B7">
        <w:t>günün</w:t>
      </w:r>
      <w:proofErr w:type="spellEnd"/>
      <w:r w:rsidR="00B27BA9" w:rsidRPr="00E106B7">
        <w:t xml:space="preserve"> </w:t>
      </w:r>
      <w:proofErr w:type="spellStart"/>
      <w:r w:rsidR="00B27BA9" w:rsidRPr="00E106B7">
        <w:t>yaşam</w:t>
      </w:r>
      <w:proofErr w:type="spellEnd"/>
      <w:r w:rsidR="00B27BA9" w:rsidRPr="00E106B7">
        <w:t xml:space="preserve"> </w:t>
      </w:r>
      <w:proofErr w:type="spellStart"/>
      <w:r w:rsidR="00B27BA9" w:rsidRPr="00E106B7">
        <w:t>koşulları</w:t>
      </w:r>
      <w:proofErr w:type="spellEnd"/>
      <w:r w:rsidR="002F7B5D" w:rsidRPr="00E106B7">
        <w:t xml:space="preserve"> </w:t>
      </w:r>
      <w:proofErr w:type="spellStart"/>
      <w:r w:rsidR="002F7B5D" w:rsidRPr="00E106B7">
        <w:t>ve</w:t>
      </w:r>
      <w:proofErr w:type="spellEnd"/>
      <w:r w:rsidR="002F7B5D" w:rsidRPr="00E106B7">
        <w:t xml:space="preserve"> </w:t>
      </w:r>
      <w:proofErr w:type="spellStart"/>
      <w:r w:rsidR="002F7B5D" w:rsidRPr="00E106B7">
        <w:t>demokratik</w:t>
      </w:r>
      <w:proofErr w:type="spellEnd"/>
      <w:r w:rsidR="002F7B5D" w:rsidRPr="00E106B7">
        <w:t xml:space="preserve"> </w:t>
      </w:r>
      <w:proofErr w:type="spellStart"/>
      <w:r w:rsidR="002F7B5D" w:rsidRPr="00E106B7">
        <w:t>devletlerde</w:t>
      </w:r>
      <w:proofErr w:type="spellEnd"/>
      <w:r w:rsidR="002F7B5D" w:rsidRPr="00E106B7">
        <w:t xml:space="preserve"> </w:t>
      </w:r>
      <w:proofErr w:type="spellStart"/>
      <w:r w:rsidR="002F7B5D" w:rsidRPr="00E106B7">
        <w:t>günümüzde</w:t>
      </w:r>
      <w:proofErr w:type="spellEnd"/>
      <w:r w:rsidR="002F7B5D" w:rsidRPr="00E106B7">
        <w:t xml:space="preserve"> </w:t>
      </w:r>
      <w:proofErr w:type="spellStart"/>
      <w:r w:rsidR="002F7B5D" w:rsidRPr="00E106B7">
        <w:t>baskın</w:t>
      </w:r>
      <w:proofErr w:type="spellEnd"/>
      <w:r w:rsidR="002F7B5D" w:rsidRPr="00E106B7">
        <w:t xml:space="preserve"> </w:t>
      </w:r>
      <w:proofErr w:type="spellStart"/>
      <w:r w:rsidR="002F7B5D" w:rsidRPr="00E106B7">
        <w:t>olan</w:t>
      </w:r>
      <w:proofErr w:type="spellEnd"/>
      <w:r w:rsidR="002F7B5D" w:rsidRPr="00E106B7">
        <w:t xml:space="preserve"> </w:t>
      </w:r>
      <w:proofErr w:type="spellStart"/>
      <w:r w:rsidR="002F7B5D" w:rsidRPr="00E106B7">
        <w:t>anlayışlar</w:t>
      </w:r>
      <w:proofErr w:type="spellEnd"/>
      <w:r w:rsidR="00B27BA9" w:rsidRPr="00E106B7">
        <w:t xml:space="preserve"> </w:t>
      </w:r>
      <w:proofErr w:type="spellStart"/>
      <w:r w:rsidR="00B27BA9" w:rsidRPr="00E106B7">
        <w:t>ışığında</w:t>
      </w:r>
      <w:proofErr w:type="spellEnd"/>
      <w:r w:rsidR="00B27BA9" w:rsidRPr="00E106B7">
        <w:t xml:space="preserve"> </w:t>
      </w:r>
      <w:proofErr w:type="spellStart"/>
      <w:r w:rsidR="00B27BA9" w:rsidRPr="00E106B7">
        <w:t>yorumlanan</w:t>
      </w:r>
      <w:proofErr w:type="spellEnd"/>
      <w:r w:rsidR="00B27BA9" w:rsidRPr="00E106B7">
        <w:t xml:space="preserve"> </w:t>
      </w:r>
      <w:proofErr w:type="spellStart"/>
      <w:r w:rsidR="00B27BA9" w:rsidRPr="00E106B7">
        <w:t>bir</w:t>
      </w:r>
      <w:proofErr w:type="spellEnd"/>
      <w:r w:rsidR="00B27BA9" w:rsidRPr="00E106B7">
        <w:t xml:space="preserve"> </w:t>
      </w:r>
      <w:proofErr w:type="spellStart"/>
      <w:r w:rsidR="00B27BA9" w:rsidRPr="00E106B7">
        <w:t>canlı</w:t>
      </w:r>
      <w:proofErr w:type="spellEnd"/>
      <w:r w:rsidR="00B27BA9" w:rsidRPr="00E106B7">
        <w:t xml:space="preserve"> belge </w:t>
      </w:r>
      <w:proofErr w:type="spellStart"/>
      <w:r w:rsidR="00B27BA9" w:rsidRPr="00E106B7">
        <w:t>olduğunu</w:t>
      </w:r>
      <w:proofErr w:type="spellEnd"/>
      <w:r w:rsidR="00B27BA9" w:rsidRPr="00E106B7">
        <w:t xml:space="preserve"> </w:t>
      </w:r>
      <w:proofErr w:type="spellStart"/>
      <w:r w:rsidR="002F7B5D" w:rsidRPr="00E106B7">
        <w:t>hatırlatmaktadır</w:t>
      </w:r>
      <w:proofErr w:type="spellEnd"/>
      <w:r w:rsidR="002F7B5D" w:rsidRPr="00E106B7">
        <w:t xml:space="preserve"> (</w:t>
      </w:r>
      <w:proofErr w:type="spellStart"/>
      <w:r w:rsidR="002F7B5D" w:rsidRPr="00E106B7">
        <w:t>bkz</w:t>
      </w:r>
      <w:proofErr w:type="spellEnd"/>
      <w:r w:rsidR="002F7B5D" w:rsidRPr="00E106B7">
        <w:t xml:space="preserve">., </w:t>
      </w:r>
      <w:proofErr w:type="spellStart"/>
      <w:r w:rsidR="002F7B5D" w:rsidRPr="00E106B7">
        <w:t>birçok</w:t>
      </w:r>
      <w:proofErr w:type="spellEnd"/>
      <w:r w:rsidR="002F7B5D" w:rsidRPr="00E106B7">
        <w:t xml:space="preserve"> </w:t>
      </w:r>
      <w:proofErr w:type="spellStart"/>
      <w:r w:rsidR="002F7B5D" w:rsidRPr="00E106B7">
        <w:t>karar</w:t>
      </w:r>
      <w:proofErr w:type="spellEnd"/>
      <w:r w:rsidR="002F7B5D" w:rsidRPr="00E106B7">
        <w:t xml:space="preserve"> </w:t>
      </w:r>
      <w:proofErr w:type="spellStart"/>
      <w:r w:rsidR="002F7B5D" w:rsidRPr="00E106B7">
        <w:t>arasından</w:t>
      </w:r>
      <w:proofErr w:type="spellEnd"/>
      <w:r w:rsidR="002F7B5D" w:rsidRPr="00E106B7">
        <w:t xml:space="preserve">, </w:t>
      </w:r>
      <w:proofErr w:type="spellStart"/>
      <w:r w:rsidR="002F7B5D" w:rsidRPr="00E106B7">
        <w:rPr>
          <w:i/>
        </w:rPr>
        <w:t>Tyrer</w:t>
      </w:r>
      <w:proofErr w:type="spellEnd"/>
      <w:r w:rsidR="002F7B5D" w:rsidRPr="00E106B7">
        <w:rPr>
          <w:i/>
        </w:rPr>
        <w:t>/</w:t>
      </w:r>
      <w:proofErr w:type="spellStart"/>
      <w:r w:rsidR="002F7B5D" w:rsidRPr="00E106B7">
        <w:rPr>
          <w:i/>
        </w:rPr>
        <w:t>Birleşik</w:t>
      </w:r>
      <w:proofErr w:type="spellEnd"/>
      <w:r w:rsidR="002F7B5D" w:rsidRPr="00E106B7">
        <w:rPr>
          <w:i/>
        </w:rPr>
        <w:t xml:space="preserve"> </w:t>
      </w:r>
      <w:proofErr w:type="spellStart"/>
      <w:r w:rsidR="002F7B5D" w:rsidRPr="00E106B7">
        <w:rPr>
          <w:i/>
        </w:rPr>
        <w:t>Krallık</w:t>
      </w:r>
      <w:proofErr w:type="spellEnd"/>
      <w:r w:rsidR="002F7B5D" w:rsidRPr="00E106B7">
        <w:t xml:space="preserve">, 25 Nisan 1978, § 31, </w:t>
      </w:r>
      <w:proofErr w:type="spellStart"/>
      <w:r w:rsidR="002F7B5D" w:rsidRPr="00E106B7">
        <w:t>seri</w:t>
      </w:r>
      <w:proofErr w:type="spellEnd"/>
      <w:r w:rsidR="002F7B5D" w:rsidRPr="00E106B7">
        <w:t xml:space="preserve"> A n</w:t>
      </w:r>
      <w:r w:rsidR="002F7B5D" w:rsidRPr="00E106B7">
        <w:rPr>
          <w:vertAlign w:val="superscript"/>
        </w:rPr>
        <w:t>o</w:t>
      </w:r>
      <w:r w:rsidR="002F7B5D" w:rsidRPr="00E106B7">
        <w:t xml:space="preserve"> 26, </w:t>
      </w:r>
      <w:r w:rsidR="002F7B5D" w:rsidRPr="00E106B7">
        <w:rPr>
          <w:i/>
        </w:rPr>
        <w:t>Kress/</w:t>
      </w:r>
      <w:proofErr w:type="spellStart"/>
      <w:r w:rsidR="002F7B5D" w:rsidRPr="00E106B7">
        <w:rPr>
          <w:i/>
        </w:rPr>
        <w:t>Fransa</w:t>
      </w:r>
      <w:proofErr w:type="spellEnd"/>
      <w:r w:rsidR="002F7B5D" w:rsidRPr="00E106B7">
        <w:rPr>
          <w:i/>
        </w:rPr>
        <w:t xml:space="preserve"> </w:t>
      </w:r>
      <w:r w:rsidR="002F7B5D" w:rsidRPr="00E106B7">
        <w:t>[BD], n</w:t>
      </w:r>
      <w:r w:rsidR="002F7B5D" w:rsidRPr="00E106B7">
        <w:rPr>
          <w:vertAlign w:val="superscript"/>
        </w:rPr>
        <w:t>o</w:t>
      </w:r>
      <w:r w:rsidR="002F7B5D" w:rsidRPr="00E106B7">
        <w:t xml:space="preserve"> 39594/98, § 70, CEDH 2001</w:t>
      </w:r>
      <w:r w:rsidR="002F7B5D" w:rsidRPr="00E106B7">
        <w:noBreakHyphen/>
        <w:t xml:space="preserve">VI, </w:t>
      </w:r>
      <w:proofErr w:type="spellStart"/>
      <w:r w:rsidR="002F7B5D" w:rsidRPr="00E106B7">
        <w:t>ve</w:t>
      </w:r>
      <w:proofErr w:type="spellEnd"/>
      <w:r w:rsidR="002F7B5D" w:rsidRPr="00E106B7">
        <w:t xml:space="preserve"> </w:t>
      </w:r>
      <w:r w:rsidR="002F7B5D" w:rsidRPr="00E106B7">
        <w:rPr>
          <w:i/>
        </w:rPr>
        <w:t xml:space="preserve">Christine </w:t>
      </w:r>
      <w:r w:rsidR="002F7B5D" w:rsidRPr="00E106B7">
        <w:rPr>
          <w:i/>
        </w:rPr>
        <w:lastRenderedPageBreak/>
        <w:t>Goodwin</w:t>
      </w:r>
      <w:r w:rsidR="002F7B5D" w:rsidRPr="00E106B7">
        <w:t xml:space="preserve">, </w:t>
      </w:r>
      <w:proofErr w:type="spellStart"/>
      <w:r w:rsidR="002F7B5D" w:rsidRPr="00E106B7">
        <w:t>yukarıda</w:t>
      </w:r>
      <w:proofErr w:type="spellEnd"/>
      <w:r w:rsidR="002F7B5D" w:rsidRPr="00E106B7">
        <w:t xml:space="preserve"> </w:t>
      </w:r>
      <w:proofErr w:type="spellStart"/>
      <w:r w:rsidR="002F7B5D" w:rsidRPr="00E106B7">
        <w:t>adı</w:t>
      </w:r>
      <w:proofErr w:type="spellEnd"/>
      <w:r w:rsidR="002F7B5D" w:rsidRPr="00E106B7">
        <w:t xml:space="preserve"> </w:t>
      </w:r>
      <w:proofErr w:type="spellStart"/>
      <w:r w:rsidR="002F7B5D" w:rsidRPr="00E106B7">
        <w:t>geçen</w:t>
      </w:r>
      <w:proofErr w:type="spellEnd"/>
      <w:r w:rsidR="002F7B5D" w:rsidRPr="00E106B7">
        <w:t xml:space="preserve"> </w:t>
      </w:r>
      <w:proofErr w:type="spellStart"/>
      <w:r w:rsidR="002F7B5D" w:rsidRPr="00E106B7">
        <w:t>karar</w:t>
      </w:r>
      <w:proofErr w:type="spellEnd"/>
      <w:r w:rsidR="002F7B5D" w:rsidRPr="00E106B7">
        <w:t>, § 75).</w:t>
      </w:r>
      <w:r w:rsidR="00B11296" w:rsidRPr="00E106B7">
        <w:t xml:space="preserve"> </w:t>
      </w:r>
      <w:proofErr w:type="spellStart"/>
      <w:r w:rsidR="00B11296" w:rsidRPr="00E106B7">
        <w:t>Sözleşme</w:t>
      </w:r>
      <w:proofErr w:type="spellEnd"/>
      <w:r w:rsidR="00B11296" w:rsidRPr="00E106B7">
        <w:t xml:space="preserve"> </w:t>
      </w:r>
      <w:proofErr w:type="spellStart"/>
      <w:r w:rsidR="00B11296" w:rsidRPr="00E106B7">
        <w:t>her</w:t>
      </w:r>
      <w:proofErr w:type="spellEnd"/>
      <w:r w:rsidR="00B11296" w:rsidRPr="00E106B7">
        <w:t xml:space="preserve"> </w:t>
      </w:r>
      <w:proofErr w:type="spellStart"/>
      <w:r w:rsidR="00B11296" w:rsidRPr="00E106B7">
        <w:t>şeyden</w:t>
      </w:r>
      <w:proofErr w:type="spellEnd"/>
      <w:r w:rsidR="00B11296" w:rsidRPr="00E106B7">
        <w:t xml:space="preserve"> </w:t>
      </w:r>
      <w:proofErr w:type="spellStart"/>
      <w:r w:rsidR="00B11296" w:rsidRPr="00E106B7">
        <w:t>önce</w:t>
      </w:r>
      <w:proofErr w:type="spellEnd"/>
      <w:r w:rsidR="00B11296" w:rsidRPr="00E106B7">
        <w:t xml:space="preserve">, </w:t>
      </w:r>
      <w:proofErr w:type="spellStart"/>
      <w:r w:rsidR="00B11296" w:rsidRPr="00E106B7">
        <w:t>insan</w:t>
      </w:r>
      <w:proofErr w:type="spellEnd"/>
      <w:r w:rsidR="00B11296" w:rsidRPr="00E106B7">
        <w:t xml:space="preserve"> </w:t>
      </w:r>
      <w:proofErr w:type="spellStart"/>
      <w:r w:rsidR="00B11296" w:rsidRPr="00E106B7">
        <w:t>haklarını</w:t>
      </w:r>
      <w:proofErr w:type="spellEnd"/>
      <w:r w:rsidR="00B11296" w:rsidRPr="00E106B7">
        <w:t xml:space="preserve"> </w:t>
      </w:r>
      <w:proofErr w:type="spellStart"/>
      <w:r w:rsidR="00B11296" w:rsidRPr="00E106B7">
        <w:t>koruyan</w:t>
      </w:r>
      <w:proofErr w:type="spellEnd"/>
      <w:r w:rsidR="00B11296" w:rsidRPr="00E106B7">
        <w:t xml:space="preserve"> </w:t>
      </w:r>
      <w:proofErr w:type="spellStart"/>
      <w:r w:rsidR="00B11296" w:rsidRPr="00E106B7">
        <w:t>bir</w:t>
      </w:r>
      <w:proofErr w:type="spellEnd"/>
      <w:r w:rsidR="00B11296" w:rsidRPr="00E106B7">
        <w:t xml:space="preserve"> </w:t>
      </w:r>
      <w:proofErr w:type="spellStart"/>
      <w:r w:rsidR="00B11296" w:rsidRPr="00E106B7">
        <w:t>mekanizma</w:t>
      </w:r>
      <w:proofErr w:type="spellEnd"/>
      <w:r w:rsidR="00B11296" w:rsidRPr="00E106B7">
        <w:t xml:space="preserve"> </w:t>
      </w:r>
      <w:proofErr w:type="spellStart"/>
      <w:r w:rsidR="00B11296" w:rsidRPr="00E106B7">
        <w:t>olduğundan</w:t>
      </w:r>
      <w:proofErr w:type="spellEnd"/>
      <w:r w:rsidR="00B11296" w:rsidRPr="00E106B7">
        <w:t xml:space="preserve"> </w:t>
      </w:r>
      <w:proofErr w:type="spellStart"/>
      <w:r w:rsidR="00B11296" w:rsidRPr="00E106B7">
        <w:t>Mahkeme</w:t>
      </w:r>
      <w:proofErr w:type="spellEnd"/>
      <w:r w:rsidR="00B11296" w:rsidRPr="00E106B7">
        <w:t xml:space="preserve">, Taraf </w:t>
      </w:r>
      <w:proofErr w:type="spellStart"/>
      <w:r w:rsidR="00B11296" w:rsidRPr="00E106B7">
        <w:t>Devletlerdeki</w:t>
      </w:r>
      <w:proofErr w:type="spellEnd"/>
      <w:r w:rsidR="00B11296" w:rsidRPr="00E106B7">
        <w:t xml:space="preserve"> </w:t>
      </w:r>
      <w:proofErr w:type="spellStart"/>
      <w:r w:rsidR="00B11296" w:rsidRPr="00E106B7">
        <w:t>durumun</w:t>
      </w:r>
      <w:proofErr w:type="spellEnd"/>
      <w:r w:rsidR="00B11296" w:rsidRPr="00E106B7">
        <w:t xml:space="preserve"> </w:t>
      </w:r>
      <w:proofErr w:type="spellStart"/>
      <w:r w:rsidR="00B11296" w:rsidRPr="00E106B7">
        <w:t>gelişimini</w:t>
      </w:r>
      <w:proofErr w:type="spellEnd"/>
      <w:r w:rsidR="00B11296" w:rsidRPr="00E106B7">
        <w:t xml:space="preserve"> </w:t>
      </w:r>
      <w:proofErr w:type="spellStart"/>
      <w:r w:rsidR="00B11296" w:rsidRPr="00E106B7">
        <w:t>dikkate</w:t>
      </w:r>
      <w:proofErr w:type="spellEnd"/>
      <w:r w:rsidR="00B11296" w:rsidRPr="00E106B7">
        <w:t xml:space="preserve"> </w:t>
      </w:r>
      <w:proofErr w:type="spellStart"/>
      <w:r w:rsidR="00B11296" w:rsidRPr="00E106B7">
        <w:t>alması</w:t>
      </w:r>
      <w:proofErr w:type="spellEnd"/>
      <w:r w:rsidR="00B11296" w:rsidRPr="00E106B7">
        <w:t xml:space="preserve"> </w:t>
      </w:r>
      <w:proofErr w:type="spellStart"/>
      <w:r w:rsidR="00B11296" w:rsidRPr="00E106B7">
        <w:t>ve</w:t>
      </w:r>
      <w:proofErr w:type="spellEnd"/>
      <w:r w:rsidR="00B11296" w:rsidRPr="00E106B7">
        <w:t xml:space="preserve"> </w:t>
      </w:r>
      <w:proofErr w:type="spellStart"/>
      <w:r w:rsidR="00B11296" w:rsidRPr="00E106B7">
        <w:t>örnek</w:t>
      </w:r>
      <w:proofErr w:type="spellEnd"/>
      <w:r w:rsidR="00B11296" w:rsidRPr="00E106B7">
        <w:t xml:space="preserve"> </w:t>
      </w:r>
      <w:proofErr w:type="spellStart"/>
      <w:r w:rsidR="00B11296" w:rsidRPr="00E106B7">
        <w:t>olarak</w:t>
      </w:r>
      <w:proofErr w:type="spellEnd"/>
      <w:r w:rsidR="00B11296" w:rsidRPr="00E106B7">
        <w:t xml:space="preserve">, </w:t>
      </w:r>
      <w:proofErr w:type="spellStart"/>
      <w:r w:rsidR="00B11296" w:rsidRPr="00E106B7">
        <w:t>ulaşılması</w:t>
      </w:r>
      <w:proofErr w:type="spellEnd"/>
      <w:r w:rsidR="00B11296" w:rsidRPr="00E106B7">
        <w:t xml:space="preserve"> </w:t>
      </w:r>
      <w:proofErr w:type="spellStart"/>
      <w:r w:rsidR="00B11296" w:rsidRPr="00E106B7">
        <w:t>gereken</w:t>
      </w:r>
      <w:proofErr w:type="spellEnd"/>
      <w:r w:rsidR="00B11296" w:rsidRPr="00E106B7">
        <w:t xml:space="preserve"> </w:t>
      </w:r>
      <w:proofErr w:type="spellStart"/>
      <w:r w:rsidR="00B11296" w:rsidRPr="00E106B7">
        <w:t>normlar</w:t>
      </w:r>
      <w:proofErr w:type="spellEnd"/>
      <w:r w:rsidR="00B11296" w:rsidRPr="00E106B7">
        <w:t xml:space="preserve"> </w:t>
      </w:r>
      <w:proofErr w:type="spellStart"/>
      <w:r w:rsidR="00B11296" w:rsidRPr="00E106B7">
        <w:t>konusunda</w:t>
      </w:r>
      <w:proofErr w:type="spellEnd"/>
      <w:r w:rsidR="00B11296" w:rsidRPr="00E106B7">
        <w:t xml:space="preserve"> </w:t>
      </w:r>
      <w:proofErr w:type="spellStart"/>
      <w:r w:rsidR="00B11296" w:rsidRPr="00E106B7">
        <w:t>varolan</w:t>
      </w:r>
      <w:proofErr w:type="spellEnd"/>
      <w:r w:rsidR="00B11296" w:rsidRPr="00E106B7">
        <w:t xml:space="preserve"> </w:t>
      </w:r>
      <w:proofErr w:type="spellStart"/>
      <w:r w:rsidR="00B11296" w:rsidRPr="00E106B7">
        <w:t>konsensüse</w:t>
      </w:r>
      <w:proofErr w:type="spellEnd"/>
      <w:r w:rsidR="00B11296" w:rsidRPr="00E106B7">
        <w:t xml:space="preserve"> </w:t>
      </w:r>
      <w:proofErr w:type="spellStart"/>
      <w:r w:rsidR="00B11296" w:rsidRPr="00E106B7">
        <w:t>göre</w:t>
      </w:r>
      <w:proofErr w:type="spellEnd"/>
      <w:r w:rsidR="00B11296" w:rsidRPr="00E106B7">
        <w:t xml:space="preserve"> </w:t>
      </w:r>
      <w:proofErr w:type="spellStart"/>
      <w:r w:rsidR="00B11296" w:rsidRPr="00E106B7">
        <w:t>hareket</w:t>
      </w:r>
      <w:proofErr w:type="spellEnd"/>
      <w:r w:rsidR="00B11296" w:rsidRPr="00E106B7">
        <w:t xml:space="preserve"> </w:t>
      </w:r>
      <w:proofErr w:type="spellStart"/>
      <w:r w:rsidR="00B11296" w:rsidRPr="00E106B7">
        <w:t>etmesi</w:t>
      </w:r>
      <w:proofErr w:type="spellEnd"/>
      <w:r w:rsidR="00B11296" w:rsidRPr="00E106B7">
        <w:t xml:space="preserve"> </w:t>
      </w:r>
      <w:proofErr w:type="spellStart"/>
      <w:r w:rsidR="00B11296" w:rsidRPr="00E106B7">
        <w:t>gerekmektedir</w:t>
      </w:r>
      <w:proofErr w:type="spellEnd"/>
      <w:r w:rsidR="00B11296" w:rsidRPr="00E106B7">
        <w:t xml:space="preserve"> (</w:t>
      </w:r>
      <w:r w:rsidR="00B11296" w:rsidRPr="00E106B7">
        <w:rPr>
          <w:i/>
        </w:rPr>
        <w:t>Stafford</w:t>
      </w:r>
      <w:r w:rsidR="00B11296" w:rsidRPr="00E106B7">
        <w:t xml:space="preserve">, </w:t>
      </w:r>
      <w:proofErr w:type="spellStart"/>
      <w:r w:rsidR="00B11296" w:rsidRPr="00E106B7">
        <w:t>yukarıda</w:t>
      </w:r>
      <w:proofErr w:type="spellEnd"/>
      <w:r w:rsidR="00B11296" w:rsidRPr="00E106B7">
        <w:t xml:space="preserve"> </w:t>
      </w:r>
      <w:proofErr w:type="spellStart"/>
      <w:r w:rsidR="00B11296" w:rsidRPr="00E106B7">
        <w:t>adı</w:t>
      </w:r>
      <w:proofErr w:type="spellEnd"/>
      <w:r w:rsidR="00B11296" w:rsidRPr="00E106B7">
        <w:t xml:space="preserve"> </w:t>
      </w:r>
      <w:proofErr w:type="spellStart"/>
      <w:r w:rsidR="00B11296" w:rsidRPr="00E106B7">
        <w:t>geçen</w:t>
      </w:r>
      <w:proofErr w:type="spellEnd"/>
      <w:r w:rsidR="00B11296" w:rsidRPr="00E106B7">
        <w:t xml:space="preserve"> </w:t>
      </w:r>
      <w:proofErr w:type="spellStart"/>
      <w:r w:rsidR="00B11296" w:rsidRPr="00E106B7">
        <w:t>karar</w:t>
      </w:r>
      <w:proofErr w:type="spellEnd"/>
      <w:r w:rsidR="00B11296" w:rsidRPr="00E106B7">
        <w:t xml:space="preserve">, § 68, </w:t>
      </w:r>
      <w:proofErr w:type="spellStart"/>
      <w:r w:rsidR="00B11296" w:rsidRPr="00E106B7">
        <w:t>ve</w:t>
      </w:r>
      <w:proofErr w:type="spellEnd"/>
      <w:r w:rsidR="00B11296" w:rsidRPr="00E106B7">
        <w:t xml:space="preserve"> </w:t>
      </w:r>
      <w:r w:rsidR="00B11296" w:rsidRPr="00E106B7">
        <w:rPr>
          <w:i/>
        </w:rPr>
        <w:t>Scoppola/</w:t>
      </w:r>
      <w:proofErr w:type="spellStart"/>
      <w:r w:rsidR="00B11296" w:rsidRPr="00E106B7">
        <w:rPr>
          <w:i/>
        </w:rPr>
        <w:t>İtalya</w:t>
      </w:r>
      <w:proofErr w:type="spellEnd"/>
      <w:r w:rsidR="00B11296" w:rsidRPr="00E106B7">
        <w:rPr>
          <w:i/>
        </w:rPr>
        <w:t xml:space="preserve"> (n</w:t>
      </w:r>
      <w:r w:rsidR="00B11296" w:rsidRPr="00E106B7">
        <w:rPr>
          <w:i/>
          <w:vertAlign w:val="superscript"/>
        </w:rPr>
        <w:t xml:space="preserve">o </w:t>
      </w:r>
      <w:r w:rsidR="00B11296" w:rsidRPr="00E106B7">
        <w:rPr>
          <w:rFonts w:ascii="Times New (W1)" w:hAnsi="Times New (W1)"/>
          <w:i/>
        </w:rPr>
        <w:t>2)</w:t>
      </w:r>
      <w:r w:rsidR="00B11296" w:rsidRPr="00E106B7">
        <w:t xml:space="preserve"> [BD], n</w:t>
      </w:r>
      <w:r w:rsidR="00B11296" w:rsidRPr="00E106B7">
        <w:rPr>
          <w:vertAlign w:val="superscript"/>
        </w:rPr>
        <w:t>o</w:t>
      </w:r>
      <w:r w:rsidR="00B11296" w:rsidRPr="00E106B7">
        <w:t xml:space="preserve"> 10249/03, § 104, CEDH 2009</w:t>
      </w:r>
      <w:r w:rsidR="00B11296" w:rsidRPr="00E106B7">
        <w:noBreakHyphen/>
        <w:t xml:space="preserve">...). </w:t>
      </w:r>
      <w:proofErr w:type="spellStart"/>
      <w:r w:rsidR="00B11296" w:rsidRPr="00E106B7">
        <w:t>Ayrıca</w:t>
      </w:r>
      <w:proofErr w:type="spellEnd"/>
      <w:r w:rsidR="00B11296" w:rsidRPr="00E106B7">
        <w:t xml:space="preserve">, </w:t>
      </w:r>
      <w:proofErr w:type="spellStart"/>
      <w:r w:rsidR="00B11296" w:rsidRPr="00E106B7">
        <w:t>Sözleşme</w:t>
      </w:r>
      <w:proofErr w:type="spellEnd"/>
      <w:r w:rsidR="00B11296" w:rsidRPr="00E106B7">
        <w:t xml:space="preserve"> </w:t>
      </w:r>
      <w:proofErr w:type="spellStart"/>
      <w:r w:rsidR="00B11296" w:rsidRPr="00E106B7">
        <w:t>metninde</w:t>
      </w:r>
      <w:proofErr w:type="spellEnd"/>
      <w:r w:rsidR="00B11296" w:rsidRPr="00E106B7">
        <w:t xml:space="preserve"> </w:t>
      </w:r>
      <w:proofErr w:type="spellStart"/>
      <w:r w:rsidR="00B11296" w:rsidRPr="00E106B7">
        <w:t>bulunan</w:t>
      </w:r>
      <w:proofErr w:type="spellEnd"/>
      <w:r w:rsidR="00B11296" w:rsidRPr="00E106B7">
        <w:t xml:space="preserve"> </w:t>
      </w:r>
      <w:proofErr w:type="spellStart"/>
      <w:r w:rsidR="00B11296" w:rsidRPr="00E106B7">
        <w:t>kavramları</w:t>
      </w:r>
      <w:proofErr w:type="spellEnd"/>
      <w:r w:rsidR="00B11296" w:rsidRPr="00E106B7">
        <w:t xml:space="preserve"> </w:t>
      </w:r>
      <w:proofErr w:type="spellStart"/>
      <w:r w:rsidR="00B11296" w:rsidRPr="00E106B7">
        <w:t>ve</w:t>
      </w:r>
      <w:proofErr w:type="spellEnd"/>
      <w:r w:rsidR="00B11296" w:rsidRPr="00E106B7">
        <w:t xml:space="preserve"> </w:t>
      </w:r>
      <w:proofErr w:type="spellStart"/>
      <w:r w:rsidR="00B11296" w:rsidRPr="00E106B7">
        <w:t>ifadelerin</w:t>
      </w:r>
      <w:proofErr w:type="spellEnd"/>
      <w:r w:rsidR="00B11296" w:rsidRPr="00E106B7">
        <w:t xml:space="preserve"> </w:t>
      </w:r>
      <w:proofErr w:type="spellStart"/>
      <w:r w:rsidR="00B11296" w:rsidRPr="00E106B7">
        <w:t>anlamını</w:t>
      </w:r>
      <w:proofErr w:type="spellEnd"/>
      <w:r w:rsidR="00B11296" w:rsidRPr="00E106B7">
        <w:t xml:space="preserve"> </w:t>
      </w:r>
      <w:proofErr w:type="spellStart"/>
      <w:r w:rsidR="00B11296" w:rsidRPr="00E106B7">
        <w:t>belirlerken</w:t>
      </w:r>
      <w:proofErr w:type="spellEnd"/>
      <w:r w:rsidR="00B11296" w:rsidRPr="00E106B7">
        <w:t xml:space="preserve"> </w:t>
      </w:r>
      <w:proofErr w:type="spellStart"/>
      <w:r w:rsidR="00B11296" w:rsidRPr="00E106B7">
        <w:t>Mahkeme</w:t>
      </w:r>
      <w:proofErr w:type="spellEnd"/>
      <w:r w:rsidR="00B11296" w:rsidRPr="00E106B7">
        <w:t xml:space="preserve">, </w:t>
      </w:r>
      <w:proofErr w:type="spellStart"/>
      <w:r w:rsidR="00B11296" w:rsidRPr="00E106B7">
        <w:t>Sözleşme</w:t>
      </w:r>
      <w:proofErr w:type="spellEnd"/>
      <w:r w:rsidR="00B11296" w:rsidRPr="00E106B7">
        <w:t xml:space="preserve"> </w:t>
      </w:r>
      <w:proofErr w:type="spellStart"/>
      <w:r w:rsidR="00B11296" w:rsidRPr="00E106B7">
        <w:t>dışındaki</w:t>
      </w:r>
      <w:proofErr w:type="spellEnd"/>
      <w:r w:rsidR="00B11296" w:rsidRPr="00E106B7">
        <w:t xml:space="preserve"> </w:t>
      </w:r>
      <w:proofErr w:type="spellStart"/>
      <w:r w:rsidR="00B11296" w:rsidRPr="00E106B7">
        <w:t>uluslararası</w:t>
      </w:r>
      <w:proofErr w:type="spellEnd"/>
      <w:r w:rsidR="00B11296" w:rsidRPr="00E106B7">
        <w:t xml:space="preserve"> </w:t>
      </w:r>
      <w:proofErr w:type="spellStart"/>
      <w:r w:rsidR="00B11296" w:rsidRPr="00E106B7">
        <w:t>hukukun</w:t>
      </w:r>
      <w:proofErr w:type="spellEnd"/>
      <w:r w:rsidR="00B11296" w:rsidRPr="00E106B7">
        <w:t xml:space="preserve"> </w:t>
      </w:r>
      <w:proofErr w:type="spellStart"/>
      <w:r w:rsidR="00B11296" w:rsidRPr="00E106B7">
        <w:t>unsurlarını</w:t>
      </w:r>
      <w:proofErr w:type="spellEnd"/>
      <w:r w:rsidR="00B11296" w:rsidRPr="00E106B7">
        <w:t xml:space="preserve"> </w:t>
      </w:r>
      <w:proofErr w:type="spellStart"/>
      <w:r w:rsidR="00B11296" w:rsidRPr="00E106B7">
        <w:t>ve</w:t>
      </w:r>
      <w:proofErr w:type="spellEnd"/>
      <w:r w:rsidR="00B11296" w:rsidRPr="00E106B7">
        <w:t xml:space="preserve"> bu </w:t>
      </w:r>
      <w:proofErr w:type="spellStart"/>
      <w:r w:rsidR="00B11296" w:rsidRPr="00E106B7">
        <w:t>unsurların</w:t>
      </w:r>
      <w:proofErr w:type="spellEnd"/>
      <w:r w:rsidR="00B11296" w:rsidRPr="00E106B7">
        <w:t xml:space="preserve"> </w:t>
      </w:r>
      <w:proofErr w:type="spellStart"/>
      <w:r w:rsidR="00B11296" w:rsidRPr="00E106B7">
        <w:t>yetkili</w:t>
      </w:r>
      <w:proofErr w:type="spellEnd"/>
      <w:r w:rsidR="00B11296" w:rsidRPr="00E106B7">
        <w:t xml:space="preserve"> </w:t>
      </w:r>
      <w:proofErr w:type="spellStart"/>
      <w:r w:rsidR="00B11296" w:rsidRPr="00E106B7">
        <w:t>organlar</w:t>
      </w:r>
      <w:proofErr w:type="spellEnd"/>
      <w:r w:rsidR="00B11296" w:rsidRPr="00E106B7">
        <w:t xml:space="preserve"> </w:t>
      </w:r>
      <w:proofErr w:type="spellStart"/>
      <w:r w:rsidR="00B11296" w:rsidRPr="00E106B7">
        <w:t>tarafından</w:t>
      </w:r>
      <w:proofErr w:type="spellEnd"/>
      <w:r w:rsidR="00B11296" w:rsidRPr="00E106B7">
        <w:t xml:space="preserve"> </w:t>
      </w:r>
      <w:proofErr w:type="spellStart"/>
      <w:r w:rsidR="00B11296" w:rsidRPr="00E106B7">
        <w:t>yorumlanmasını</w:t>
      </w:r>
      <w:proofErr w:type="spellEnd"/>
      <w:r w:rsidR="00B11296" w:rsidRPr="00E106B7">
        <w:t xml:space="preserve"> </w:t>
      </w:r>
      <w:proofErr w:type="spellStart"/>
      <w:r w:rsidR="00B11296" w:rsidRPr="00E106B7">
        <w:t>dikkate</w:t>
      </w:r>
      <w:proofErr w:type="spellEnd"/>
      <w:r w:rsidR="00B11296" w:rsidRPr="00E106B7">
        <w:t xml:space="preserve"> </w:t>
      </w:r>
      <w:proofErr w:type="spellStart"/>
      <w:r w:rsidR="00B11296" w:rsidRPr="00E106B7">
        <w:t>alması</w:t>
      </w:r>
      <w:proofErr w:type="spellEnd"/>
      <w:r w:rsidR="00B11296" w:rsidRPr="00E106B7">
        <w:t xml:space="preserve"> </w:t>
      </w:r>
      <w:proofErr w:type="spellStart"/>
      <w:r w:rsidR="00B11296" w:rsidRPr="00E106B7">
        <w:t>gerekmektedir</w:t>
      </w:r>
      <w:proofErr w:type="spellEnd"/>
      <w:r w:rsidR="00B11296" w:rsidRPr="00E106B7">
        <w:t>.</w:t>
      </w:r>
      <w:r w:rsidR="002379A5" w:rsidRPr="00E106B7">
        <w:t xml:space="preserve"> </w:t>
      </w:r>
      <w:proofErr w:type="spellStart"/>
      <w:r w:rsidR="002379A5" w:rsidRPr="00E106B7">
        <w:t>Mahkeme</w:t>
      </w:r>
      <w:proofErr w:type="spellEnd"/>
      <w:r w:rsidR="002379A5" w:rsidRPr="00E106B7">
        <w:t xml:space="preserve"> </w:t>
      </w:r>
      <w:proofErr w:type="spellStart"/>
      <w:r w:rsidR="002379A5" w:rsidRPr="00E106B7">
        <w:t>Sözleşme</w:t>
      </w:r>
      <w:r w:rsidR="006D60C9" w:rsidRPr="00E106B7">
        <w:t>’</w:t>
      </w:r>
      <w:r w:rsidR="002379A5" w:rsidRPr="00E106B7">
        <w:t>nin</w:t>
      </w:r>
      <w:proofErr w:type="spellEnd"/>
      <w:r w:rsidR="002379A5" w:rsidRPr="00E106B7">
        <w:t xml:space="preserve"> </w:t>
      </w:r>
      <w:proofErr w:type="spellStart"/>
      <w:r w:rsidR="002379A5" w:rsidRPr="00E106B7">
        <w:t>hükümlerini</w:t>
      </w:r>
      <w:proofErr w:type="spellEnd"/>
      <w:r w:rsidR="002379A5" w:rsidRPr="00E106B7">
        <w:t xml:space="preserve"> </w:t>
      </w:r>
      <w:proofErr w:type="spellStart"/>
      <w:r w:rsidR="002379A5" w:rsidRPr="00E106B7">
        <w:t>belirli</w:t>
      </w:r>
      <w:proofErr w:type="spellEnd"/>
      <w:r w:rsidR="002379A5" w:rsidRPr="00E106B7">
        <w:t xml:space="preserve"> </w:t>
      </w:r>
      <w:proofErr w:type="spellStart"/>
      <w:r w:rsidR="002379A5" w:rsidRPr="00E106B7">
        <w:t>durumlarda</w:t>
      </w:r>
      <w:proofErr w:type="spellEnd"/>
      <w:r w:rsidR="002379A5" w:rsidRPr="00E106B7">
        <w:t xml:space="preserve"> </w:t>
      </w:r>
      <w:proofErr w:type="spellStart"/>
      <w:r w:rsidR="002379A5" w:rsidRPr="00E106B7">
        <w:t>yorumladığı</w:t>
      </w:r>
      <w:proofErr w:type="spellEnd"/>
      <w:r w:rsidR="002379A5" w:rsidRPr="00E106B7">
        <w:t xml:space="preserve"> </w:t>
      </w:r>
      <w:proofErr w:type="spellStart"/>
      <w:r w:rsidR="002379A5" w:rsidRPr="00E106B7">
        <w:t>zaman</w:t>
      </w:r>
      <w:proofErr w:type="spellEnd"/>
      <w:r w:rsidR="002379A5" w:rsidRPr="00E106B7">
        <w:t xml:space="preserve"> </w:t>
      </w:r>
      <w:proofErr w:type="spellStart"/>
      <w:r w:rsidR="002379A5" w:rsidRPr="00E106B7">
        <w:t>ilgili</w:t>
      </w:r>
      <w:proofErr w:type="spellEnd"/>
      <w:r w:rsidR="002379A5" w:rsidRPr="00E106B7">
        <w:t xml:space="preserve"> </w:t>
      </w:r>
      <w:proofErr w:type="spellStart"/>
      <w:r w:rsidR="002379A5" w:rsidRPr="00E106B7">
        <w:t>uluslararası</w:t>
      </w:r>
      <w:proofErr w:type="spellEnd"/>
      <w:r w:rsidR="002379A5" w:rsidRPr="00E106B7">
        <w:t xml:space="preserve"> </w:t>
      </w:r>
      <w:proofErr w:type="spellStart"/>
      <w:r w:rsidR="002379A5" w:rsidRPr="00E106B7">
        <w:t>belgelerden</w:t>
      </w:r>
      <w:proofErr w:type="spellEnd"/>
      <w:r w:rsidR="002379A5" w:rsidRPr="00E106B7">
        <w:t xml:space="preserve"> </w:t>
      </w:r>
      <w:proofErr w:type="spellStart"/>
      <w:r w:rsidR="002379A5" w:rsidRPr="00E106B7">
        <w:t>çıkan</w:t>
      </w:r>
      <w:proofErr w:type="spellEnd"/>
      <w:r w:rsidR="002379A5" w:rsidRPr="00E106B7">
        <w:t xml:space="preserve"> </w:t>
      </w:r>
      <w:proofErr w:type="spellStart"/>
      <w:r w:rsidR="002379A5" w:rsidRPr="00E106B7">
        <w:t>konsensüs</w:t>
      </w:r>
      <w:proofErr w:type="spellEnd"/>
      <w:r w:rsidR="002379A5" w:rsidRPr="00E106B7">
        <w:t xml:space="preserve"> </w:t>
      </w:r>
      <w:proofErr w:type="spellStart"/>
      <w:r w:rsidR="002379A5" w:rsidRPr="00E106B7">
        <w:t>etkili</w:t>
      </w:r>
      <w:proofErr w:type="spellEnd"/>
      <w:r w:rsidR="002379A5" w:rsidRPr="00E106B7">
        <w:t xml:space="preserve"> </w:t>
      </w:r>
      <w:proofErr w:type="spellStart"/>
      <w:r w:rsidR="002379A5" w:rsidRPr="00E106B7">
        <w:t>bir</w:t>
      </w:r>
      <w:proofErr w:type="spellEnd"/>
      <w:r w:rsidR="002379A5" w:rsidRPr="00E106B7">
        <w:t xml:space="preserve"> </w:t>
      </w:r>
      <w:proofErr w:type="spellStart"/>
      <w:r w:rsidR="002379A5" w:rsidRPr="00E106B7">
        <w:t>faktör</w:t>
      </w:r>
      <w:proofErr w:type="spellEnd"/>
      <w:r w:rsidR="002379A5" w:rsidRPr="00E106B7">
        <w:t xml:space="preserve"> </w:t>
      </w:r>
      <w:proofErr w:type="spellStart"/>
      <w:r w:rsidR="002379A5" w:rsidRPr="00E106B7">
        <w:t>oluşturabil</w:t>
      </w:r>
      <w:r w:rsidR="0044058E" w:rsidRPr="00E106B7">
        <w:t>mektedir</w:t>
      </w:r>
      <w:proofErr w:type="spellEnd"/>
      <w:r w:rsidR="0044058E" w:rsidRPr="00E106B7">
        <w:t xml:space="preserve"> </w:t>
      </w:r>
      <w:r w:rsidR="002379A5" w:rsidRPr="00E106B7">
        <w:t>(</w:t>
      </w:r>
      <w:r w:rsidR="002379A5" w:rsidRPr="00E106B7">
        <w:rPr>
          <w:i/>
        </w:rPr>
        <w:t xml:space="preserve">Demir </w:t>
      </w:r>
      <w:proofErr w:type="spellStart"/>
      <w:r w:rsidR="002379A5" w:rsidRPr="00E106B7">
        <w:rPr>
          <w:i/>
        </w:rPr>
        <w:t>ve</w:t>
      </w:r>
      <w:proofErr w:type="spellEnd"/>
      <w:r w:rsidR="002379A5" w:rsidRPr="00E106B7">
        <w:rPr>
          <w:i/>
        </w:rPr>
        <w:t xml:space="preserve"> </w:t>
      </w:r>
      <w:proofErr w:type="spellStart"/>
      <w:r w:rsidR="002379A5" w:rsidRPr="00E106B7">
        <w:rPr>
          <w:i/>
        </w:rPr>
        <w:t>Baykara</w:t>
      </w:r>
      <w:proofErr w:type="spellEnd"/>
      <w:r w:rsidR="002379A5" w:rsidRPr="00E106B7">
        <w:rPr>
          <w:i/>
        </w:rPr>
        <w:t>/Türkiye</w:t>
      </w:r>
      <w:r w:rsidR="002379A5" w:rsidRPr="00E106B7">
        <w:t xml:space="preserve"> [BD], n</w:t>
      </w:r>
      <w:r w:rsidR="002379A5" w:rsidRPr="00E106B7">
        <w:rPr>
          <w:vertAlign w:val="superscript"/>
        </w:rPr>
        <w:t>o</w:t>
      </w:r>
      <w:r w:rsidR="002379A5" w:rsidRPr="00E106B7">
        <w:t xml:space="preserve"> 34503/97, § 85, 12 </w:t>
      </w:r>
      <w:proofErr w:type="spellStart"/>
      <w:r w:rsidR="002379A5" w:rsidRPr="00E106B7">
        <w:t>Kasım</w:t>
      </w:r>
      <w:proofErr w:type="spellEnd"/>
      <w:r w:rsidR="002379A5" w:rsidRPr="00E106B7">
        <w:t xml:space="preserve"> 2008).</w:t>
      </w:r>
    </w:p>
    <w:p w:rsidR="002379A5" w:rsidRPr="00E106B7" w:rsidRDefault="00D52A3D" w:rsidP="00B2377F">
      <w:pPr>
        <w:pStyle w:val="JuPara"/>
      </w:pPr>
      <w:r w:rsidRPr="000B6220">
        <w:fldChar w:fldCharType="begin"/>
      </w:r>
      <w:r w:rsidRPr="00E106B7">
        <w:instrText xml:space="preserve"> SEQ level0 \*arabic </w:instrText>
      </w:r>
      <w:r w:rsidRPr="000B6220">
        <w:fldChar w:fldCharType="separate"/>
      </w:r>
      <w:r w:rsidR="002413E8" w:rsidRPr="00E106B7">
        <w:rPr>
          <w:noProof/>
        </w:rPr>
        <w:t>103</w:t>
      </w:r>
      <w:r w:rsidRPr="000B6220">
        <w:fldChar w:fldCharType="end"/>
      </w:r>
      <w:r w:rsidRPr="00E106B7">
        <w:t>.  </w:t>
      </w:r>
      <w:proofErr w:type="spellStart"/>
      <w:r w:rsidR="002379A5" w:rsidRPr="00E106B7">
        <w:t>Mahkeme</w:t>
      </w:r>
      <w:proofErr w:type="spellEnd"/>
      <w:r w:rsidR="002379A5" w:rsidRPr="00E106B7">
        <w:t xml:space="preserve">, </w:t>
      </w:r>
      <w:r w:rsidR="0044058E" w:rsidRPr="00E106B7">
        <w:t>1980</w:t>
      </w:r>
      <w:r w:rsidR="006D60C9" w:rsidRPr="00E106B7">
        <w:t>’</w:t>
      </w:r>
      <w:r w:rsidR="0044058E" w:rsidRPr="00E106B7">
        <w:t xml:space="preserve">li </w:t>
      </w:r>
      <w:proofErr w:type="spellStart"/>
      <w:r w:rsidR="0044058E" w:rsidRPr="00E106B7">
        <w:t>yılların</w:t>
      </w:r>
      <w:proofErr w:type="spellEnd"/>
      <w:r w:rsidR="0044058E" w:rsidRPr="00E106B7">
        <w:t xml:space="preserve"> </w:t>
      </w:r>
      <w:proofErr w:type="spellStart"/>
      <w:r w:rsidR="0044058E" w:rsidRPr="00E106B7">
        <w:t>sonlarında</w:t>
      </w:r>
      <w:proofErr w:type="spellEnd"/>
      <w:r w:rsidR="0044058E" w:rsidRPr="00E106B7">
        <w:t xml:space="preserve"> </w:t>
      </w:r>
      <w:proofErr w:type="spellStart"/>
      <w:r w:rsidR="0044058E" w:rsidRPr="00E106B7">
        <w:t>ve</w:t>
      </w:r>
      <w:proofErr w:type="spellEnd"/>
      <w:r w:rsidR="0044058E" w:rsidRPr="00E106B7">
        <w:t xml:space="preserve"> 1990</w:t>
      </w:r>
      <w:r w:rsidR="006D60C9" w:rsidRPr="00E106B7">
        <w:t>’</w:t>
      </w:r>
      <w:r w:rsidR="003B1462" w:rsidRPr="00E106B7">
        <w:t xml:space="preserve">lı </w:t>
      </w:r>
      <w:proofErr w:type="spellStart"/>
      <w:r w:rsidR="003B1462" w:rsidRPr="00E106B7">
        <w:t>yıllarda</w:t>
      </w:r>
      <w:proofErr w:type="spellEnd"/>
      <w:r w:rsidR="003B1462" w:rsidRPr="00E106B7">
        <w:t xml:space="preserve">, </w:t>
      </w:r>
      <w:proofErr w:type="spellStart"/>
      <w:r w:rsidR="003B1462" w:rsidRPr="00E106B7">
        <w:t>gerek</w:t>
      </w:r>
      <w:proofErr w:type="spellEnd"/>
      <w:r w:rsidR="003B1462" w:rsidRPr="00E106B7">
        <w:t xml:space="preserve"> </w:t>
      </w:r>
      <w:proofErr w:type="spellStart"/>
      <w:r w:rsidR="003B1462" w:rsidRPr="00E106B7">
        <w:t>Avrupa</w:t>
      </w:r>
      <w:proofErr w:type="spellEnd"/>
      <w:r w:rsidR="003B1462" w:rsidRPr="00E106B7">
        <w:t xml:space="preserve"> </w:t>
      </w:r>
      <w:proofErr w:type="spellStart"/>
      <w:r w:rsidR="003B1462" w:rsidRPr="00E106B7">
        <w:t>Konseyi</w:t>
      </w:r>
      <w:proofErr w:type="spellEnd"/>
      <w:r w:rsidR="003B1462" w:rsidRPr="00E106B7">
        <w:t xml:space="preserve"> </w:t>
      </w:r>
      <w:proofErr w:type="spellStart"/>
      <w:r w:rsidR="003B1462" w:rsidRPr="00E106B7">
        <w:t>üyesi</w:t>
      </w:r>
      <w:proofErr w:type="spellEnd"/>
      <w:r w:rsidR="003B1462" w:rsidRPr="00E106B7">
        <w:t xml:space="preserve"> </w:t>
      </w:r>
      <w:proofErr w:type="spellStart"/>
      <w:r w:rsidR="003B1462" w:rsidRPr="00E106B7">
        <w:t>olan</w:t>
      </w:r>
      <w:proofErr w:type="spellEnd"/>
      <w:r w:rsidR="003B1462" w:rsidRPr="00E106B7">
        <w:t xml:space="preserve"> </w:t>
      </w:r>
      <w:proofErr w:type="spellStart"/>
      <w:r w:rsidR="003B1462" w:rsidRPr="00E106B7">
        <w:t>ve</w:t>
      </w:r>
      <w:proofErr w:type="spellEnd"/>
      <w:r w:rsidR="003B1462" w:rsidRPr="00E106B7">
        <w:t xml:space="preserve"> </w:t>
      </w:r>
      <w:proofErr w:type="spellStart"/>
      <w:r w:rsidR="003B1462" w:rsidRPr="00E106B7">
        <w:t>gerekse</w:t>
      </w:r>
      <w:proofErr w:type="spellEnd"/>
      <w:r w:rsidR="003B1462" w:rsidRPr="00E106B7">
        <w:t xml:space="preserve"> </w:t>
      </w:r>
      <w:proofErr w:type="spellStart"/>
      <w:r w:rsidR="003B1462" w:rsidRPr="00E106B7">
        <w:t>daha</w:t>
      </w:r>
      <w:proofErr w:type="spellEnd"/>
      <w:r w:rsidR="003B1462" w:rsidRPr="00E106B7">
        <w:t xml:space="preserve"> sonra </w:t>
      </w:r>
      <w:proofErr w:type="spellStart"/>
      <w:r w:rsidR="003B1462" w:rsidRPr="00E106B7">
        <w:t>Konsey</w:t>
      </w:r>
      <w:r w:rsidR="006D60C9" w:rsidRPr="00E106B7">
        <w:t>’</w:t>
      </w:r>
      <w:r w:rsidR="003B1462" w:rsidRPr="00E106B7">
        <w:t>e</w:t>
      </w:r>
      <w:proofErr w:type="spellEnd"/>
      <w:r w:rsidR="003B1462" w:rsidRPr="00E106B7">
        <w:t xml:space="preserve"> </w:t>
      </w:r>
      <w:proofErr w:type="spellStart"/>
      <w:r w:rsidR="003B1462" w:rsidRPr="00E106B7">
        <w:t>üye</w:t>
      </w:r>
      <w:proofErr w:type="spellEnd"/>
      <w:r w:rsidR="003B1462" w:rsidRPr="00E106B7">
        <w:t xml:space="preserve"> </w:t>
      </w:r>
      <w:proofErr w:type="spellStart"/>
      <w:r w:rsidR="003B1462" w:rsidRPr="00E106B7">
        <w:t>olacak</w:t>
      </w:r>
      <w:proofErr w:type="spellEnd"/>
      <w:r w:rsidR="003B1462" w:rsidRPr="00E106B7">
        <w:t xml:space="preserve"> </w:t>
      </w:r>
      <w:proofErr w:type="spellStart"/>
      <w:r w:rsidR="003B1462" w:rsidRPr="00E106B7">
        <w:t>Avrupa</w:t>
      </w:r>
      <w:proofErr w:type="spellEnd"/>
      <w:r w:rsidR="003B1462" w:rsidRPr="00E106B7">
        <w:t xml:space="preserve"> </w:t>
      </w:r>
      <w:proofErr w:type="spellStart"/>
      <w:r w:rsidR="003B1462" w:rsidRPr="00E106B7">
        <w:t>ülkelerinde</w:t>
      </w:r>
      <w:proofErr w:type="spellEnd"/>
      <w:r w:rsidR="0044058E" w:rsidRPr="00E106B7">
        <w:t>,</w:t>
      </w:r>
      <w:r w:rsidR="003B1462" w:rsidRPr="00E106B7">
        <w:t xml:space="preserve"> </w:t>
      </w:r>
      <w:proofErr w:type="spellStart"/>
      <w:r w:rsidR="00C344C6" w:rsidRPr="00E106B7">
        <w:t>vicdani</w:t>
      </w:r>
      <w:proofErr w:type="spellEnd"/>
      <w:r w:rsidR="00C344C6" w:rsidRPr="00E106B7">
        <w:t xml:space="preserve"> </w:t>
      </w:r>
      <w:proofErr w:type="spellStart"/>
      <w:r w:rsidR="00C344C6" w:rsidRPr="00E106B7">
        <w:t>red</w:t>
      </w:r>
      <w:proofErr w:type="spellEnd"/>
      <w:r w:rsidR="00C344C6" w:rsidRPr="00E106B7">
        <w:t xml:space="preserve"> </w:t>
      </w:r>
      <w:proofErr w:type="spellStart"/>
      <w:r w:rsidR="00C344C6" w:rsidRPr="00E106B7">
        <w:t>hakkının</w:t>
      </w:r>
      <w:proofErr w:type="spellEnd"/>
      <w:r w:rsidR="00C344C6" w:rsidRPr="00E106B7">
        <w:t xml:space="preserve"> </w:t>
      </w:r>
      <w:proofErr w:type="spellStart"/>
      <w:r w:rsidR="00C344C6" w:rsidRPr="00E106B7">
        <w:t>tanınması</w:t>
      </w:r>
      <w:proofErr w:type="spellEnd"/>
      <w:r w:rsidR="00C344C6" w:rsidRPr="00E106B7">
        <w:t xml:space="preserve"> </w:t>
      </w:r>
      <w:proofErr w:type="spellStart"/>
      <w:r w:rsidR="00C344C6" w:rsidRPr="00E106B7">
        <w:t>konusunda</w:t>
      </w:r>
      <w:proofErr w:type="spellEnd"/>
      <w:r w:rsidR="00C344C6" w:rsidRPr="00E106B7">
        <w:t xml:space="preserve"> net </w:t>
      </w:r>
      <w:proofErr w:type="spellStart"/>
      <w:r w:rsidR="00C344C6" w:rsidRPr="00E106B7">
        <w:t>bi</w:t>
      </w:r>
      <w:r w:rsidR="0044058E" w:rsidRPr="00E106B7">
        <w:t>r</w:t>
      </w:r>
      <w:proofErr w:type="spellEnd"/>
      <w:r w:rsidR="0044058E" w:rsidRPr="00E106B7">
        <w:t xml:space="preserve"> </w:t>
      </w:r>
      <w:proofErr w:type="spellStart"/>
      <w:r w:rsidR="0044058E" w:rsidRPr="00E106B7">
        <w:t>hareketin</w:t>
      </w:r>
      <w:proofErr w:type="spellEnd"/>
      <w:r w:rsidR="0044058E" w:rsidRPr="00E106B7">
        <w:t xml:space="preserve"> </w:t>
      </w:r>
      <w:proofErr w:type="spellStart"/>
      <w:r w:rsidR="0044058E" w:rsidRPr="00E106B7">
        <w:t>meydana</w:t>
      </w:r>
      <w:proofErr w:type="spellEnd"/>
      <w:r w:rsidR="0044058E" w:rsidRPr="00E106B7">
        <w:t xml:space="preserve"> </w:t>
      </w:r>
      <w:proofErr w:type="spellStart"/>
      <w:r w:rsidR="0044058E" w:rsidRPr="00E106B7">
        <w:t>geldiğini</w:t>
      </w:r>
      <w:proofErr w:type="spellEnd"/>
      <w:r w:rsidR="0044058E" w:rsidRPr="00E106B7">
        <w:t xml:space="preserve"> </w:t>
      </w:r>
      <w:proofErr w:type="spellStart"/>
      <w:r w:rsidR="0044058E" w:rsidRPr="00E106B7">
        <w:t>ka</w:t>
      </w:r>
      <w:r w:rsidR="00C344C6" w:rsidRPr="00E106B7">
        <w:t>ydetmektedir</w:t>
      </w:r>
      <w:proofErr w:type="spellEnd"/>
      <w:r w:rsidR="00C344C6" w:rsidRPr="00E106B7">
        <w:t xml:space="preserve"> (</w:t>
      </w:r>
      <w:proofErr w:type="spellStart"/>
      <w:r w:rsidR="00C344C6" w:rsidRPr="00E106B7">
        <w:t>yukarıdaki</w:t>
      </w:r>
      <w:proofErr w:type="spellEnd"/>
      <w:r w:rsidR="00C344C6" w:rsidRPr="00E106B7">
        <w:t xml:space="preserve"> </w:t>
      </w:r>
      <w:proofErr w:type="spellStart"/>
      <w:r w:rsidR="00C344C6" w:rsidRPr="00E106B7">
        <w:t>paragraf</w:t>
      </w:r>
      <w:proofErr w:type="spellEnd"/>
      <w:r w:rsidR="00C344C6" w:rsidRPr="00E106B7">
        <w:t xml:space="preserve"> 47).</w:t>
      </w:r>
      <w:r w:rsidR="001A69E7" w:rsidRPr="00E106B7">
        <w:t xml:space="preserve"> </w:t>
      </w:r>
      <w:proofErr w:type="spellStart"/>
      <w:r w:rsidR="001A69E7" w:rsidRPr="00E106B7">
        <w:t>Toplamda</w:t>
      </w:r>
      <w:proofErr w:type="spellEnd"/>
      <w:r w:rsidR="001A69E7" w:rsidRPr="00E106B7">
        <w:t xml:space="preserve">, bu </w:t>
      </w:r>
      <w:proofErr w:type="spellStart"/>
      <w:r w:rsidR="001A69E7" w:rsidRPr="00E106B7">
        <w:t>hakkı</w:t>
      </w:r>
      <w:proofErr w:type="spellEnd"/>
      <w:r w:rsidR="001A69E7" w:rsidRPr="00E106B7">
        <w:t xml:space="preserve"> </w:t>
      </w:r>
      <w:proofErr w:type="spellStart"/>
      <w:r w:rsidR="001A69E7" w:rsidRPr="00E106B7">
        <w:t>daha</w:t>
      </w:r>
      <w:proofErr w:type="spellEnd"/>
      <w:r w:rsidR="001A69E7" w:rsidRPr="00E106B7">
        <w:t xml:space="preserve"> </w:t>
      </w:r>
      <w:proofErr w:type="spellStart"/>
      <w:r w:rsidR="001A69E7" w:rsidRPr="00E106B7">
        <w:t>önce</w:t>
      </w:r>
      <w:proofErr w:type="spellEnd"/>
      <w:r w:rsidR="001A69E7" w:rsidRPr="00E106B7">
        <w:t xml:space="preserve"> </w:t>
      </w:r>
      <w:proofErr w:type="spellStart"/>
      <w:r w:rsidR="001A69E7" w:rsidRPr="00E106B7">
        <w:t>tanımayan</w:t>
      </w:r>
      <w:proofErr w:type="spellEnd"/>
      <w:r w:rsidR="001A69E7" w:rsidRPr="00E106B7">
        <w:t xml:space="preserve"> on </w:t>
      </w:r>
      <w:proofErr w:type="spellStart"/>
      <w:r w:rsidR="001A69E7" w:rsidRPr="00E106B7">
        <w:t>dokuz</w:t>
      </w:r>
      <w:proofErr w:type="spellEnd"/>
      <w:r w:rsidR="001A69E7" w:rsidRPr="00E106B7">
        <w:t xml:space="preserve"> </w:t>
      </w:r>
      <w:proofErr w:type="spellStart"/>
      <w:r w:rsidR="001A69E7" w:rsidRPr="00E106B7">
        <w:t>ülke</w:t>
      </w:r>
      <w:proofErr w:type="spellEnd"/>
      <w:r w:rsidR="001A69E7" w:rsidRPr="00E106B7">
        <w:t xml:space="preserve">, </w:t>
      </w:r>
      <w:proofErr w:type="spellStart"/>
      <w:r w:rsidR="001A69E7" w:rsidRPr="00E106B7">
        <w:t>yaklaşık</w:t>
      </w:r>
      <w:proofErr w:type="spellEnd"/>
      <w:r w:rsidR="001A69E7" w:rsidRPr="00E106B7">
        <w:t xml:space="preserve"> </w:t>
      </w:r>
      <w:proofErr w:type="spellStart"/>
      <w:r w:rsidR="001A69E7" w:rsidRPr="00E106B7">
        <w:t>olarak</w:t>
      </w:r>
      <w:proofErr w:type="spellEnd"/>
      <w:r w:rsidR="001A69E7" w:rsidRPr="00E106B7">
        <w:t xml:space="preserve"> </w:t>
      </w:r>
      <w:proofErr w:type="spellStart"/>
      <w:r w:rsidR="001A69E7" w:rsidRPr="00E106B7">
        <w:t>Komisyon</w:t>
      </w:r>
      <w:r w:rsidR="006D60C9" w:rsidRPr="00E106B7">
        <w:t>’</w:t>
      </w:r>
      <w:r w:rsidR="001A69E7" w:rsidRPr="00E106B7">
        <w:t>un</w:t>
      </w:r>
      <w:proofErr w:type="spellEnd"/>
      <w:r w:rsidR="001A69E7" w:rsidRPr="00E106B7">
        <w:t xml:space="preserve"> bu </w:t>
      </w:r>
      <w:proofErr w:type="spellStart"/>
      <w:r w:rsidR="001A69E7" w:rsidRPr="00E106B7">
        <w:t>konudaki</w:t>
      </w:r>
      <w:proofErr w:type="spellEnd"/>
      <w:r w:rsidR="001A69E7" w:rsidRPr="00E106B7">
        <w:t xml:space="preserve"> son </w:t>
      </w:r>
      <w:proofErr w:type="spellStart"/>
      <w:r w:rsidR="001A69E7" w:rsidRPr="00E106B7">
        <w:t>kararlarının</w:t>
      </w:r>
      <w:proofErr w:type="spellEnd"/>
      <w:r w:rsidR="001A69E7" w:rsidRPr="00E106B7">
        <w:t xml:space="preserve"> </w:t>
      </w:r>
      <w:proofErr w:type="spellStart"/>
      <w:r w:rsidR="001A69E7" w:rsidRPr="00E106B7">
        <w:t>verildiği</w:t>
      </w:r>
      <w:proofErr w:type="spellEnd"/>
      <w:r w:rsidR="001A69E7" w:rsidRPr="00E106B7">
        <w:t xml:space="preserve"> </w:t>
      </w:r>
      <w:proofErr w:type="spellStart"/>
      <w:r w:rsidR="001A69E7" w:rsidRPr="00E106B7">
        <w:t>dönemlerde</w:t>
      </w:r>
      <w:proofErr w:type="spellEnd"/>
      <w:r w:rsidR="001A69E7" w:rsidRPr="00E106B7">
        <w:t xml:space="preserve">, bu </w:t>
      </w:r>
      <w:proofErr w:type="spellStart"/>
      <w:r w:rsidR="001A69E7" w:rsidRPr="00E106B7">
        <w:t>hakkı</w:t>
      </w:r>
      <w:proofErr w:type="spellEnd"/>
      <w:r w:rsidR="001A69E7" w:rsidRPr="00E106B7">
        <w:t xml:space="preserve"> </w:t>
      </w:r>
      <w:proofErr w:type="spellStart"/>
      <w:r w:rsidR="001A69E7" w:rsidRPr="00E106B7">
        <w:t>kendi</w:t>
      </w:r>
      <w:proofErr w:type="spellEnd"/>
      <w:r w:rsidR="001A69E7" w:rsidRPr="00E106B7">
        <w:t xml:space="preserve"> </w:t>
      </w:r>
      <w:proofErr w:type="spellStart"/>
      <w:r w:rsidR="001A69E7" w:rsidRPr="00E106B7">
        <w:t>iç</w:t>
      </w:r>
      <w:proofErr w:type="spellEnd"/>
      <w:r w:rsidR="001A69E7" w:rsidRPr="00E106B7">
        <w:t xml:space="preserve"> </w:t>
      </w:r>
      <w:proofErr w:type="spellStart"/>
      <w:r w:rsidR="001A69E7" w:rsidRPr="00E106B7">
        <w:t>hukuk</w:t>
      </w:r>
      <w:proofErr w:type="spellEnd"/>
      <w:r w:rsidR="001A69E7" w:rsidRPr="00E106B7">
        <w:t xml:space="preserve"> </w:t>
      </w:r>
      <w:proofErr w:type="spellStart"/>
      <w:r w:rsidR="001A69E7" w:rsidRPr="00E106B7">
        <w:t>sistemlerine</w:t>
      </w:r>
      <w:proofErr w:type="spellEnd"/>
      <w:r w:rsidR="001A69E7" w:rsidRPr="00E106B7">
        <w:t xml:space="preserve"> </w:t>
      </w:r>
      <w:proofErr w:type="spellStart"/>
      <w:r w:rsidR="001A69E7" w:rsidRPr="00E106B7">
        <w:t>yerleştirmişlerdir</w:t>
      </w:r>
      <w:proofErr w:type="spellEnd"/>
      <w:r w:rsidR="001A69E7" w:rsidRPr="00E106B7">
        <w:t xml:space="preserve">. </w:t>
      </w:r>
      <w:proofErr w:type="spellStart"/>
      <w:r w:rsidR="001A69E7" w:rsidRPr="00E106B7">
        <w:t>Dolayısıyla</w:t>
      </w:r>
      <w:proofErr w:type="spellEnd"/>
      <w:r w:rsidR="001A69E7" w:rsidRPr="00E106B7">
        <w:t xml:space="preserve">, </w:t>
      </w:r>
      <w:proofErr w:type="spellStart"/>
      <w:r w:rsidR="001A69E7" w:rsidRPr="00E106B7">
        <w:t>başvurucunun</w:t>
      </w:r>
      <w:proofErr w:type="spellEnd"/>
      <w:r w:rsidR="001A69E7" w:rsidRPr="00E106B7">
        <w:t xml:space="preserve"> 9. </w:t>
      </w:r>
      <w:proofErr w:type="spellStart"/>
      <w:r w:rsidR="001A69E7" w:rsidRPr="00E106B7">
        <w:t>maddedeki</w:t>
      </w:r>
      <w:proofErr w:type="spellEnd"/>
      <w:r w:rsidR="001A69E7" w:rsidRPr="00E106B7">
        <w:t xml:space="preserve"> </w:t>
      </w:r>
      <w:proofErr w:type="spellStart"/>
      <w:r w:rsidR="001A69E7" w:rsidRPr="00E106B7">
        <w:t>haklarının</w:t>
      </w:r>
      <w:proofErr w:type="spellEnd"/>
      <w:r w:rsidR="001A69E7" w:rsidRPr="00E106B7">
        <w:t xml:space="preserve"> </w:t>
      </w:r>
      <w:proofErr w:type="spellStart"/>
      <w:r w:rsidR="001A69E7" w:rsidRPr="00E106B7">
        <w:t>kullanılmasında</w:t>
      </w:r>
      <w:proofErr w:type="spellEnd"/>
      <w:r w:rsidR="001A69E7" w:rsidRPr="00E106B7">
        <w:t xml:space="preserve"> </w:t>
      </w:r>
      <w:proofErr w:type="spellStart"/>
      <w:r w:rsidR="001A69E7" w:rsidRPr="00E106B7">
        <w:t>iddia</w:t>
      </w:r>
      <w:proofErr w:type="spellEnd"/>
      <w:r w:rsidR="001A69E7" w:rsidRPr="00E106B7">
        <w:t xml:space="preserve"> </w:t>
      </w:r>
      <w:proofErr w:type="spellStart"/>
      <w:r w:rsidR="001A69E7" w:rsidRPr="00E106B7">
        <w:t>edilen</w:t>
      </w:r>
      <w:proofErr w:type="spellEnd"/>
      <w:r w:rsidR="001A69E7" w:rsidRPr="00E106B7">
        <w:t xml:space="preserve"> </w:t>
      </w:r>
      <w:proofErr w:type="spellStart"/>
      <w:r w:rsidR="001A69E7" w:rsidRPr="00E106B7">
        <w:t>müdahalenin</w:t>
      </w:r>
      <w:proofErr w:type="spellEnd"/>
      <w:r w:rsidR="001A69E7" w:rsidRPr="00E106B7">
        <w:t xml:space="preserve"> </w:t>
      </w:r>
      <w:proofErr w:type="spellStart"/>
      <w:r w:rsidR="001A69E7" w:rsidRPr="00E106B7">
        <w:t>yapıldığı</w:t>
      </w:r>
      <w:proofErr w:type="spellEnd"/>
      <w:r w:rsidR="001A69E7" w:rsidRPr="00E106B7">
        <w:t xml:space="preserve"> </w:t>
      </w:r>
      <w:proofErr w:type="spellStart"/>
      <w:r w:rsidR="001A69E7" w:rsidRPr="00E106B7">
        <w:t>dönem</w:t>
      </w:r>
      <w:proofErr w:type="spellEnd"/>
      <w:r w:rsidR="001A69E7" w:rsidRPr="00E106B7">
        <w:t xml:space="preserve"> </w:t>
      </w:r>
      <w:proofErr w:type="spellStart"/>
      <w:r w:rsidR="001A69E7" w:rsidRPr="00E106B7">
        <w:t>olan</w:t>
      </w:r>
      <w:proofErr w:type="spellEnd"/>
      <w:r w:rsidR="001A69E7" w:rsidRPr="00E106B7">
        <w:t xml:space="preserve"> 2002-2003 </w:t>
      </w:r>
      <w:proofErr w:type="spellStart"/>
      <w:r w:rsidR="001A69E7" w:rsidRPr="00E106B7">
        <w:t>yıllarında</w:t>
      </w:r>
      <w:proofErr w:type="spellEnd"/>
      <w:r w:rsidR="001A69E7" w:rsidRPr="00E106B7">
        <w:t xml:space="preserve">, </w:t>
      </w:r>
      <w:proofErr w:type="spellStart"/>
      <w:r w:rsidR="001A69E7" w:rsidRPr="00E106B7">
        <w:t>Ermenistan</w:t>
      </w:r>
      <w:proofErr w:type="spellEnd"/>
      <w:r w:rsidR="001A69E7" w:rsidRPr="00E106B7">
        <w:t xml:space="preserve"> </w:t>
      </w:r>
      <w:proofErr w:type="spellStart"/>
      <w:r w:rsidR="001A69E7" w:rsidRPr="00E106B7">
        <w:t>haricinde</w:t>
      </w:r>
      <w:proofErr w:type="spellEnd"/>
      <w:r w:rsidR="001A69E7" w:rsidRPr="00E106B7">
        <w:t xml:space="preserve"> </w:t>
      </w:r>
      <w:proofErr w:type="spellStart"/>
      <w:r w:rsidR="001A69E7" w:rsidRPr="00E106B7">
        <w:t>sadece</w:t>
      </w:r>
      <w:proofErr w:type="spellEnd"/>
      <w:r w:rsidR="001A69E7" w:rsidRPr="00E106B7">
        <w:t xml:space="preserve"> </w:t>
      </w:r>
      <w:proofErr w:type="spellStart"/>
      <w:r w:rsidR="001A69E7" w:rsidRPr="00E106B7">
        <w:t>dört</w:t>
      </w:r>
      <w:proofErr w:type="spellEnd"/>
      <w:r w:rsidR="001A69E7" w:rsidRPr="00E106B7">
        <w:t xml:space="preserve"> Taraf </w:t>
      </w:r>
      <w:proofErr w:type="spellStart"/>
      <w:r w:rsidR="001A69E7" w:rsidRPr="00E106B7">
        <w:t>Devlet</w:t>
      </w:r>
      <w:proofErr w:type="spellEnd"/>
      <w:r w:rsidR="001A69E7" w:rsidRPr="00E106B7">
        <w:t xml:space="preserve">, </w:t>
      </w:r>
      <w:proofErr w:type="spellStart"/>
      <w:r w:rsidR="001A69E7" w:rsidRPr="00E106B7">
        <w:t>vicdani</w:t>
      </w:r>
      <w:proofErr w:type="spellEnd"/>
      <w:r w:rsidR="001A69E7" w:rsidRPr="00E106B7">
        <w:t xml:space="preserve"> </w:t>
      </w:r>
      <w:proofErr w:type="spellStart"/>
      <w:r w:rsidR="001A69E7" w:rsidRPr="00E106B7">
        <w:t>red</w:t>
      </w:r>
      <w:proofErr w:type="spellEnd"/>
      <w:r w:rsidR="001A69E7" w:rsidRPr="00E106B7">
        <w:t xml:space="preserve"> </w:t>
      </w:r>
      <w:proofErr w:type="spellStart"/>
      <w:r w:rsidR="001A69E7" w:rsidRPr="00E106B7">
        <w:t>statüsünü</w:t>
      </w:r>
      <w:proofErr w:type="spellEnd"/>
      <w:r w:rsidR="001A69E7" w:rsidRPr="00E106B7">
        <w:t xml:space="preserve"> </w:t>
      </w:r>
      <w:proofErr w:type="spellStart"/>
      <w:r w:rsidR="001A69E7" w:rsidRPr="00E106B7">
        <w:t>talep</w:t>
      </w:r>
      <w:proofErr w:type="spellEnd"/>
      <w:r w:rsidR="001A69E7" w:rsidRPr="00E106B7">
        <w:t xml:space="preserve"> </w:t>
      </w:r>
      <w:proofErr w:type="spellStart"/>
      <w:r w:rsidR="001A69E7" w:rsidRPr="00E106B7">
        <w:t>etme</w:t>
      </w:r>
      <w:proofErr w:type="spellEnd"/>
      <w:r w:rsidR="001A69E7" w:rsidRPr="00E106B7">
        <w:t xml:space="preserve"> </w:t>
      </w:r>
      <w:proofErr w:type="spellStart"/>
      <w:r w:rsidR="001A69E7" w:rsidRPr="00E106B7">
        <w:t>ih</w:t>
      </w:r>
      <w:r w:rsidR="00175BF0" w:rsidRPr="00E106B7">
        <w:t>t</w:t>
      </w:r>
      <w:r w:rsidR="001A69E7" w:rsidRPr="00E106B7">
        <w:t>i</w:t>
      </w:r>
      <w:r w:rsidR="00175BF0" w:rsidRPr="00E106B7">
        <w:t>malini</w:t>
      </w:r>
      <w:proofErr w:type="spellEnd"/>
      <w:r w:rsidR="00175BF0" w:rsidRPr="00E106B7">
        <w:t xml:space="preserve"> </w:t>
      </w:r>
      <w:proofErr w:type="spellStart"/>
      <w:r w:rsidR="001A69E7" w:rsidRPr="00E106B7">
        <w:t>öngörmemekteydi</w:t>
      </w:r>
      <w:proofErr w:type="spellEnd"/>
      <w:r w:rsidR="001A69E7" w:rsidRPr="00E106B7">
        <w:t xml:space="preserve">. </w:t>
      </w:r>
      <w:proofErr w:type="spellStart"/>
      <w:r w:rsidR="001A69E7" w:rsidRPr="00E106B7">
        <w:t>Bunlardan</w:t>
      </w:r>
      <w:proofErr w:type="spellEnd"/>
      <w:r w:rsidR="001A69E7" w:rsidRPr="00E106B7">
        <w:t xml:space="preserve"> </w:t>
      </w:r>
      <w:proofErr w:type="spellStart"/>
      <w:r w:rsidR="001A69E7" w:rsidRPr="00E106B7">
        <w:t>üçü</w:t>
      </w:r>
      <w:proofErr w:type="spellEnd"/>
      <w:r w:rsidR="001A69E7" w:rsidRPr="00E106B7">
        <w:t xml:space="preserve">, bu </w:t>
      </w:r>
      <w:proofErr w:type="spellStart"/>
      <w:r w:rsidR="001A69E7" w:rsidRPr="00E106B7">
        <w:t>hakkı</w:t>
      </w:r>
      <w:proofErr w:type="spellEnd"/>
      <w:r w:rsidR="001A69E7" w:rsidRPr="00E106B7">
        <w:t xml:space="preserve"> </w:t>
      </w:r>
      <w:proofErr w:type="spellStart"/>
      <w:r w:rsidR="001A69E7" w:rsidRPr="00E106B7">
        <w:t>daha</w:t>
      </w:r>
      <w:proofErr w:type="spellEnd"/>
      <w:r w:rsidR="001A69E7" w:rsidRPr="00E106B7">
        <w:t xml:space="preserve"> </w:t>
      </w:r>
      <w:proofErr w:type="spellStart"/>
      <w:r w:rsidR="001A69E7" w:rsidRPr="00E106B7">
        <w:t>önceden</w:t>
      </w:r>
      <w:proofErr w:type="spellEnd"/>
      <w:r w:rsidR="001A69E7" w:rsidRPr="00E106B7">
        <w:t xml:space="preserve"> </w:t>
      </w:r>
      <w:proofErr w:type="spellStart"/>
      <w:r w:rsidR="001A69E7" w:rsidRPr="00E106B7">
        <w:t>Anayasa</w:t>
      </w:r>
      <w:r w:rsidR="006D60C9" w:rsidRPr="00E106B7">
        <w:t>’</w:t>
      </w:r>
      <w:r w:rsidR="001A69E7" w:rsidRPr="00E106B7">
        <w:t>larına</w:t>
      </w:r>
      <w:proofErr w:type="spellEnd"/>
      <w:r w:rsidR="001A69E7" w:rsidRPr="00E106B7">
        <w:t xml:space="preserve"> </w:t>
      </w:r>
      <w:proofErr w:type="spellStart"/>
      <w:r w:rsidR="001A69E7" w:rsidRPr="00E106B7">
        <w:t>yerleştirmesine</w:t>
      </w:r>
      <w:proofErr w:type="spellEnd"/>
      <w:r w:rsidR="001A69E7" w:rsidRPr="00E106B7">
        <w:t xml:space="preserve"> </w:t>
      </w:r>
      <w:proofErr w:type="spellStart"/>
      <w:r w:rsidR="001A69E7" w:rsidRPr="00E106B7">
        <w:t>rağmen</w:t>
      </w:r>
      <w:proofErr w:type="spellEnd"/>
      <w:r w:rsidR="001A69E7" w:rsidRPr="00E106B7">
        <w:t xml:space="preserve">, bu </w:t>
      </w:r>
      <w:proofErr w:type="spellStart"/>
      <w:r w:rsidR="001A69E7" w:rsidRPr="00E106B7">
        <w:t>hakkın</w:t>
      </w:r>
      <w:proofErr w:type="spellEnd"/>
      <w:r w:rsidR="001A69E7" w:rsidRPr="00E106B7">
        <w:t xml:space="preserve"> </w:t>
      </w:r>
      <w:proofErr w:type="spellStart"/>
      <w:r w:rsidR="001A69E7" w:rsidRPr="00E106B7">
        <w:t>kullanılması</w:t>
      </w:r>
      <w:proofErr w:type="spellEnd"/>
      <w:r w:rsidR="001A69E7" w:rsidRPr="00E106B7">
        <w:t xml:space="preserve"> </w:t>
      </w:r>
      <w:proofErr w:type="spellStart"/>
      <w:r w:rsidR="001A69E7" w:rsidRPr="00E106B7">
        <w:t>için</w:t>
      </w:r>
      <w:proofErr w:type="spellEnd"/>
      <w:r w:rsidR="001A69E7" w:rsidRPr="00E106B7">
        <w:t xml:space="preserve"> </w:t>
      </w:r>
      <w:proofErr w:type="spellStart"/>
      <w:r w:rsidR="001A69E7" w:rsidRPr="00E106B7">
        <w:t>ilgili</w:t>
      </w:r>
      <w:proofErr w:type="spellEnd"/>
      <w:r w:rsidR="001A69E7" w:rsidRPr="00E106B7">
        <w:t xml:space="preserve"> </w:t>
      </w:r>
      <w:proofErr w:type="spellStart"/>
      <w:r w:rsidR="0044058E" w:rsidRPr="00E106B7">
        <w:t>düzenleme</w:t>
      </w:r>
      <w:r w:rsidR="001A69E7" w:rsidRPr="00E106B7">
        <w:t>leri</w:t>
      </w:r>
      <w:proofErr w:type="spellEnd"/>
      <w:r w:rsidR="001A69E7" w:rsidRPr="00E106B7">
        <w:t xml:space="preserve"> </w:t>
      </w:r>
      <w:proofErr w:type="spellStart"/>
      <w:r w:rsidR="001A69E7" w:rsidRPr="00E106B7">
        <w:t>daha</w:t>
      </w:r>
      <w:proofErr w:type="spellEnd"/>
      <w:r w:rsidR="001A69E7" w:rsidRPr="00E106B7">
        <w:t xml:space="preserve"> </w:t>
      </w:r>
      <w:proofErr w:type="spellStart"/>
      <w:r w:rsidR="001A69E7" w:rsidRPr="00E106B7">
        <w:t>kabul</w:t>
      </w:r>
      <w:proofErr w:type="spellEnd"/>
      <w:r w:rsidR="001A69E7" w:rsidRPr="00E106B7">
        <w:t xml:space="preserve"> </w:t>
      </w:r>
      <w:proofErr w:type="spellStart"/>
      <w:r w:rsidR="001A69E7" w:rsidRPr="00E106B7">
        <w:t>etmemişlerdi</w:t>
      </w:r>
      <w:proofErr w:type="spellEnd"/>
      <w:r w:rsidR="001A69E7" w:rsidRPr="00E106B7">
        <w:t xml:space="preserve"> (</w:t>
      </w:r>
      <w:proofErr w:type="spellStart"/>
      <w:r w:rsidR="001A69E7" w:rsidRPr="00E106B7">
        <w:t>yukarıdaki</w:t>
      </w:r>
      <w:proofErr w:type="spellEnd"/>
      <w:r w:rsidR="001A69E7" w:rsidRPr="00E106B7">
        <w:t xml:space="preserve"> </w:t>
      </w:r>
      <w:proofErr w:type="spellStart"/>
      <w:r w:rsidR="001A69E7" w:rsidRPr="00E106B7">
        <w:t>paragraf</w:t>
      </w:r>
      <w:proofErr w:type="spellEnd"/>
      <w:r w:rsidR="001A69E7" w:rsidRPr="00E106B7">
        <w:t xml:space="preserve"> 48).</w:t>
      </w:r>
      <w:r w:rsidR="00175BF0" w:rsidRPr="00E106B7">
        <w:t xml:space="preserve"> Bu </w:t>
      </w:r>
      <w:proofErr w:type="spellStart"/>
      <w:r w:rsidR="00175BF0" w:rsidRPr="00E106B7">
        <w:t>nedenle</w:t>
      </w:r>
      <w:proofErr w:type="spellEnd"/>
      <w:r w:rsidR="00175BF0" w:rsidRPr="00E106B7">
        <w:t xml:space="preserve"> </w:t>
      </w:r>
      <w:proofErr w:type="spellStart"/>
      <w:r w:rsidR="00175BF0" w:rsidRPr="00E106B7">
        <w:t>daha</w:t>
      </w:r>
      <w:proofErr w:type="spellEnd"/>
      <w:r w:rsidR="00175BF0" w:rsidRPr="00E106B7">
        <w:t xml:space="preserve"> o </w:t>
      </w:r>
      <w:proofErr w:type="spellStart"/>
      <w:r w:rsidR="00175BF0" w:rsidRPr="00E106B7">
        <w:t>dönemlerde</w:t>
      </w:r>
      <w:proofErr w:type="spellEnd"/>
      <w:r w:rsidR="00175BF0" w:rsidRPr="00E106B7">
        <w:t xml:space="preserve"> </w:t>
      </w:r>
      <w:proofErr w:type="spellStart"/>
      <w:r w:rsidR="00175BF0" w:rsidRPr="00E106B7">
        <w:t>Avrupa</w:t>
      </w:r>
      <w:proofErr w:type="spellEnd"/>
      <w:r w:rsidR="00175BF0" w:rsidRPr="00E106B7">
        <w:t xml:space="preserve"> </w:t>
      </w:r>
      <w:proofErr w:type="spellStart"/>
      <w:r w:rsidR="00175BF0" w:rsidRPr="00E106B7">
        <w:t>Konseyi</w:t>
      </w:r>
      <w:r w:rsidR="006D60C9" w:rsidRPr="00E106B7">
        <w:t>’</w:t>
      </w:r>
      <w:r w:rsidR="00175BF0" w:rsidRPr="00E106B7">
        <w:t>ne</w:t>
      </w:r>
      <w:proofErr w:type="spellEnd"/>
      <w:r w:rsidR="00175BF0" w:rsidRPr="00E106B7">
        <w:t xml:space="preserve"> </w:t>
      </w:r>
      <w:proofErr w:type="spellStart"/>
      <w:r w:rsidR="00175BF0" w:rsidRPr="00E106B7">
        <w:t>üye</w:t>
      </w:r>
      <w:proofErr w:type="spellEnd"/>
      <w:r w:rsidR="00175BF0" w:rsidRPr="00E106B7">
        <w:t xml:space="preserve"> </w:t>
      </w:r>
      <w:proofErr w:type="spellStart"/>
      <w:r w:rsidR="00175BF0" w:rsidRPr="00E106B7">
        <w:t>devletlerde</w:t>
      </w:r>
      <w:proofErr w:type="spellEnd"/>
      <w:r w:rsidR="00175BF0" w:rsidRPr="00E106B7">
        <w:t xml:space="preserve"> </w:t>
      </w:r>
      <w:proofErr w:type="spellStart"/>
      <w:r w:rsidR="00175BF0" w:rsidRPr="00E106B7">
        <w:t>yaklaşık</w:t>
      </w:r>
      <w:proofErr w:type="spellEnd"/>
      <w:r w:rsidR="00175BF0" w:rsidRPr="00E106B7">
        <w:t xml:space="preserve"> </w:t>
      </w:r>
      <w:proofErr w:type="spellStart"/>
      <w:r w:rsidR="00175BF0" w:rsidRPr="00E106B7">
        <w:t>olarak</w:t>
      </w:r>
      <w:proofErr w:type="spellEnd"/>
      <w:r w:rsidR="00175BF0" w:rsidRPr="00E106B7">
        <w:t xml:space="preserve"> </w:t>
      </w:r>
      <w:proofErr w:type="spellStart"/>
      <w:r w:rsidR="00175BF0" w:rsidRPr="00E106B7">
        <w:t>tam</w:t>
      </w:r>
      <w:proofErr w:type="spellEnd"/>
      <w:r w:rsidR="00175BF0" w:rsidRPr="00E106B7">
        <w:t xml:space="preserve"> </w:t>
      </w:r>
      <w:proofErr w:type="spellStart"/>
      <w:r w:rsidR="00175BF0" w:rsidRPr="00E106B7">
        <w:t>bir</w:t>
      </w:r>
      <w:proofErr w:type="spellEnd"/>
      <w:r w:rsidR="00175BF0" w:rsidRPr="00E106B7">
        <w:t xml:space="preserve"> </w:t>
      </w:r>
      <w:proofErr w:type="spellStart"/>
      <w:r w:rsidR="00175BF0" w:rsidRPr="00E106B7">
        <w:t>konsensüs</w:t>
      </w:r>
      <w:proofErr w:type="spellEnd"/>
      <w:r w:rsidR="00175BF0" w:rsidRPr="00E106B7">
        <w:t xml:space="preserve"> </w:t>
      </w:r>
      <w:proofErr w:type="spellStart"/>
      <w:r w:rsidR="00175BF0" w:rsidRPr="00E106B7">
        <w:t>bulunmaktadır</w:t>
      </w:r>
      <w:proofErr w:type="spellEnd"/>
      <w:r w:rsidR="00175BF0" w:rsidRPr="00E106B7">
        <w:t xml:space="preserve"> </w:t>
      </w:r>
      <w:proofErr w:type="spellStart"/>
      <w:r w:rsidR="00175BF0" w:rsidRPr="00E106B7">
        <w:t>çünkü</w:t>
      </w:r>
      <w:proofErr w:type="spellEnd"/>
      <w:r w:rsidR="00175BF0" w:rsidRPr="00E106B7">
        <w:t xml:space="preserve">, bu </w:t>
      </w:r>
      <w:proofErr w:type="spellStart"/>
      <w:r w:rsidR="00175BF0" w:rsidRPr="00E106B7">
        <w:t>devletlerin</w:t>
      </w:r>
      <w:proofErr w:type="spellEnd"/>
      <w:r w:rsidR="00175BF0" w:rsidRPr="00E106B7">
        <w:t xml:space="preserve"> </w:t>
      </w:r>
      <w:proofErr w:type="spellStart"/>
      <w:r w:rsidR="00175BF0" w:rsidRPr="00E106B7">
        <w:t>büyük</w:t>
      </w:r>
      <w:proofErr w:type="spellEnd"/>
      <w:r w:rsidR="00175BF0" w:rsidRPr="00E106B7">
        <w:t xml:space="preserve"> </w:t>
      </w:r>
      <w:proofErr w:type="spellStart"/>
      <w:r w:rsidR="00175BF0" w:rsidRPr="00E106B7">
        <w:t>çoğunluğu</w:t>
      </w:r>
      <w:proofErr w:type="spellEnd"/>
      <w:r w:rsidR="00175BF0" w:rsidRPr="00E106B7">
        <w:t xml:space="preserve"> </w:t>
      </w:r>
      <w:proofErr w:type="spellStart"/>
      <w:r w:rsidR="00175BF0" w:rsidRPr="00E106B7">
        <w:t>daha</w:t>
      </w:r>
      <w:proofErr w:type="spellEnd"/>
      <w:r w:rsidR="00175BF0" w:rsidRPr="00E106B7">
        <w:t xml:space="preserve"> </w:t>
      </w:r>
      <w:proofErr w:type="spellStart"/>
      <w:r w:rsidR="00175BF0" w:rsidRPr="00E106B7">
        <w:t>önceden</w:t>
      </w:r>
      <w:proofErr w:type="spellEnd"/>
      <w:r w:rsidR="00175BF0" w:rsidRPr="00E106B7">
        <w:t xml:space="preserve"> </w:t>
      </w:r>
      <w:proofErr w:type="spellStart"/>
      <w:r w:rsidR="00175BF0" w:rsidRPr="00E106B7">
        <w:t>vicdani</w:t>
      </w:r>
      <w:proofErr w:type="spellEnd"/>
      <w:r w:rsidR="00175BF0" w:rsidRPr="00E106B7">
        <w:t xml:space="preserve"> </w:t>
      </w:r>
      <w:proofErr w:type="spellStart"/>
      <w:r w:rsidR="00175BF0" w:rsidRPr="00E106B7">
        <w:t>red</w:t>
      </w:r>
      <w:proofErr w:type="spellEnd"/>
      <w:r w:rsidR="00175BF0" w:rsidRPr="00E106B7">
        <w:t xml:space="preserve"> </w:t>
      </w:r>
      <w:proofErr w:type="spellStart"/>
      <w:r w:rsidR="00175BF0" w:rsidRPr="00E106B7">
        <w:t>hakkını</w:t>
      </w:r>
      <w:proofErr w:type="spellEnd"/>
      <w:r w:rsidR="00175BF0" w:rsidRPr="00E106B7">
        <w:t xml:space="preserve"> </w:t>
      </w:r>
      <w:proofErr w:type="spellStart"/>
      <w:r w:rsidR="00175BF0" w:rsidRPr="00E106B7">
        <w:t>kendi</w:t>
      </w:r>
      <w:proofErr w:type="spellEnd"/>
      <w:r w:rsidR="00175BF0" w:rsidRPr="00E106B7">
        <w:t xml:space="preserve"> </w:t>
      </w:r>
      <w:proofErr w:type="spellStart"/>
      <w:r w:rsidR="00175BF0" w:rsidRPr="00E106B7">
        <w:t>mevzuatların</w:t>
      </w:r>
      <w:r w:rsidR="0044058E" w:rsidRPr="00E106B7">
        <w:t>d</w:t>
      </w:r>
      <w:r w:rsidR="00175BF0" w:rsidRPr="00E106B7">
        <w:t>a</w:t>
      </w:r>
      <w:proofErr w:type="spellEnd"/>
      <w:r w:rsidR="00175BF0" w:rsidRPr="00E106B7">
        <w:t xml:space="preserve"> </w:t>
      </w:r>
      <w:proofErr w:type="spellStart"/>
      <w:r w:rsidR="00175BF0" w:rsidRPr="00E106B7">
        <w:t>ve</w:t>
      </w:r>
      <w:proofErr w:type="spellEnd"/>
      <w:r w:rsidR="00175BF0" w:rsidRPr="00E106B7">
        <w:t xml:space="preserve"> </w:t>
      </w:r>
      <w:proofErr w:type="spellStart"/>
      <w:r w:rsidR="00175BF0" w:rsidRPr="00E106B7">
        <w:t>uygulamaların</w:t>
      </w:r>
      <w:r w:rsidR="0044058E" w:rsidRPr="00E106B7">
        <w:t>d</w:t>
      </w:r>
      <w:r w:rsidR="00175BF0" w:rsidRPr="00E106B7">
        <w:t>a</w:t>
      </w:r>
      <w:proofErr w:type="spellEnd"/>
      <w:r w:rsidR="00175BF0" w:rsidRPr="00E106B7">
        <w:t xml:space="preserve"> </w:t>
      </w:r>
      <w:proofErr w:type="spellStart"/>
      <w:r w:rsidR="0044058E" w:rsidRPr="00E106B7">
        <w:t>kabul</w:t>
      </w:r>
      <w:proofErr w:type="spellEnd"/>
      <w:r w:rsidR="0044058E" w:rsidRPr="00E106B7">
        <w:t xml:space="preserve"> </w:t>
      </w:r>
      <w:proofErr w:type="spellStart"/>
      <w:r w:rsidR="0044058E" w:rsidRPr="00E106B7">
        <w:t>et</w:t>
      </w:r>
      <w:r w:rsidR="00175BF0" w:rsidRPr="00E106B7">
        <w:t>mişlerdir</w:t>
      </w:r>
      <w:proofErr w:type="spellEnd"/>
      <w:r w:rsidR="00175BF0" w:rsidRPr="00E106B7">
        <w:t>.</w:t>
      </w:r>
    </w:p>
    <w:p w:rsidR="00175BF0" w:rsidRPr="00E106B7" w:rsidRDefault="0025145E" w:rsidP="00E05F30">
      <w:pPr>
        <w:pStyle w:val="JuPara"/>
      </w:pPr>
      <w:r w:rsidRPr="000B6220">
        <w:fldChar w:fldCharType="begin"/>
      </w:r>
      <w:r w:rsidRPr="00E106B7">
        <w:instrText xml:space="preserve"> SEQ level0 \*arabic </w:instrText>
      </w:r>
      <w:r w:rsidRPr="000B6220">
        <w:fldChar w:fldCharType="separate"/>
      </w:r>
      <w:r w:rsidR="002413E8" w:rsidRPr="00E106B7">
        <w:rPr>
          <w:noProof/>
        </w:rPr>
        <w:t>104</w:t>
      </w:r>
      <w:r w:rsidRPr="000B6220">
        <w:fldChar w:fldCharType="end"/>
      </w:r>
      <w:r w:rsidRPr="00E106B7">
        <w:t>.  </w:t>
      </w:r>
      <w:proofErr w:type="spellStart"/>
      <w:r w:rsidR="00175BF0" w:rsidRPr="00E106B7">
        <w:t>Bununla</w:t>
      </w:r>
      <w:proofErr w:type="spellEnd"/>
      <w:r w:rsidR="00175BF0" w:rsidRPr="00E106B7">
        <w:t xml:space="preserve"> </w:t>
      </w:r>
      <w:proofErr w:type="spellStart"/>
      <w:r w:rsidR="00175BF0" w:rsidRPr="00E106B7">
        <w:t>birlikte</w:t>
      </w:r>
      <w:proofErr w:type="spellEnd"/>
      <w:r w:rsidR="00175BF0" w:rsidRPr="00E106B7">
        <w:t xml:space="preserve"> </w:t>
      </w:r>
      <w:proofErr w:type="spellStart"/>
      <w:r w:rsidR="00175BF0" w:rsidRPr="00E106B7">
        <w:t>Mahkeme</w:t>
      </w:r>
      <w:proofErr w:type="spellEnd"/>
      <w:r w:rsidR="00121084" w:rsidRPr="00E106B7">
        <w:t xml:space="preserve">, </w:t>
      </w:r>
      <w:proofErr w:type="spellStart"/>
      <w:r w:rsidR="00121084" w:rsidRPr="00E106B7">
        <w:t>davanın</w:t>
      </w:r>
      <w:proofErr w:type="spellEnd"/>
      <w:r w:rsidR="00121084" w:rsidRPr="00E106B7">
        <w:t xml:space="preserve"> </w:t>
      </w:r>
      <w:proofErr w:type="spellStart"/>
      <w:r w:rsidR="00121084" w:rsidRPr="00E106B7">
        <w:t>olaylarından</w:t>
      </w:r>
      <w:proofErr w:type="spellEnd"/>
      <w:r w:rsidR="00121084" w:rsidRPr="00E106B7">
        <w:t xml:space="preserve"> sonra </w:t>
      </w:r>
      <w:proofErr w:type="spellStart"/>
      <w:r w:rsidR="00121084" w:rsidRPr="00E106B7">
        <w:t>başka</w:t>
      </w:r>
      <w:proofErr w:type="spellEnd"/>
      <w:r w:rsidR="00121084" w:rsidRPr="00E106B7">
        <w:t xml:space="preserve"> </w:t>
      </w:r>
      <w:proofErr w:type="spellStart"/>
      <w:r w:rsidR="00121084" w:rsidRPr="00E106B7">
        <w:t>iki</w:t>
      </w:r>
      <w:proofErr w:type="spellEnd"/>
      <w:r w:rsidR="00121084" w:rsidRPr="00E106B7">
        <w:t xml:space="preserve"> </w:t>
      </w:r>
      <w:proofErr w:type="spellStart"/>
      <w:r w:rsidR="00121084" w:rsidRPr="00E106B7">
        <w:t>devletin</w:t>
      </w:r>
      <w:proofErr w:type="spellEnd"/>
      <w:r w:rsidR="00121084" w:rsidRPr="00E106B7">
        <w:t xml:space="preserve"> </w:t>
      </w:r>
      <w:proofErr w:type="spellStart"/>
      <w:r w:rsidR="00121084" w:rsidRPr="00E106B7">
        <w:t>vicdani</w:t>
      </w:r>
      <w:proofErr w:type="spellEnd"/>
      <w:r w:rsidR="00121084" w:rsidRPr="00E106B7">
        <w:t xml:space="preserve"> </w:t>
      </w:r>
      <w:proofErr w:type="spellStart"/>
      <w:r w:rsidR="00121084" w:rsidRPr="00E106B7">
        <w:t>reddi</w:t>
      </w:r>
      <w:proofErr w:type="spellEnd"/>
      <w:r w:rsidR="00121084" w:rsidRPr="00E106B7">
        <w:t xml:space="preserve"> </w:t>
      </w:r>
      <w:proofErr w:type="spellStart"/>
      <w:r w:rsidR="00121084" w:rsidRPr="00E106B7">
        <w:t>tamamen</w:t>
      </w:r>
      <w:proofErr w:type="spellEnd"/>
      <w:r w:rsidR="00121084" w:rsidRPr="00E106B7">
        <w:t xml:space="preserve"> </w:t>
      </w:r>
      <w:proofErr w:type="spellStart"/>
      <w:r w:rsidR="00121084" w:rsidRPr="00E106B7">
        <w:t>uygulamaya</w:t>
      </w:r>
      <w:proofErr w:type="spellEnd"/>
      <w:r w:rsidR="00121084" w:rsidRPr="00E106B7">
        <w:t xml:space="preserve"> </w:t>
      </w:r>
      <w:proofErr w:type="spellStart"/>
      <w:r w:rsidR="00121084" w:rsidRPr="00E106B7">
        <w:t>koymak</w:t>
      </w:r>
      <w:proofErr w:type="spellEnd"/>
      <w:r w:rsidR="00121084" w:rsidRPr="00E106B7">
        <w:t xml:space="preserve"> </w:t>
      </w:r>
      <w:proofErr w:type="spellStart"/>
      <w:r w:rsidR="00121084" w:rsidRPr="00E106B7">
        <w:t>için</w:t>
      </w:r>
      <w:proofErr w:type="spellEnd"/>
      <w:r w:rsidR="00121084" w:rsidRPr="00E106B7">
        <w:t xml:space="preserve"> </w:t>
      </w:r>
      <w:proofErr w:type="spellStart"/>
      <w:r w:rsidR="00121084" w:rsidRPr="00E106B7">
        <w:t>yasaları</w:t>
      </w:r>
      <w:proofErr w:type="spellEnd"/>
      <w:r w:rsidR="00121084" w:rsidRPr="00E106B7">
        <w:t xml:space="preserve"> </w:t>
      </w:r>
      <w:proofErr w:type="spellStart"/>
      <w:r w:rsidR="00121084" w:rsidRPr="00E106B7">
        <w:t>kabul</w:t>
      </w:r>
      <w:proofErr w:type="spellEnd"/>
      <w:r w:rsidR="00121084" w:rsidRPr="00E106B7">
        <w:t xml:space="preserve"> </w:t>
      </w:r>
      <w:proofErr w:type="spellStart"/>
      <w:r w:rsidR="00121084" w:rsidRPr="00E106B7">
        <w:t>ettiğini</w:t>
      </w:r>
      <w:proofErr w:type="spellEnd"/>
      <w:r w:rsidR="00121084" w:rsidRPr="00E106B7">
        <w:t xml:space="preserve"> </w:t>
      </w:r>
      <w:proofErr w:type="spellStart"/>
      <w:r w:rsidR="00121084" w:rsidRPr="00E106B7">
        <w:t>kaydetmektedir</w:t>
      </w:r>
      <w:proofErr w:type="spellEnd"/>
      <w:r w:rsidR="00121084" w:rsidRPr="00E106B7">
        <w:t xml:space="preserve">. </w:t>
      </w:r>
      <w:proofErr w:type="spellStart"/>
      <w:r w:rsidR="00121084" w:rsidRPr="00E106B7">
        <w:t>Dolayısıyla</w:t>
      </w:r>
      <w:proofErr w:type="spellEnd"/>
      <w:r w:rsidR="00121084" w:rsidRPr="00E106B7">
        <w:t xml:space="preserve"> bu </w:t>
      </w:r>
      <w:proofErr w:type="spellStart"/>
      <w:r w:rsidR="00121084" w:rsidRPr="00E106B7">
        <w:t>tedbiri</w:t>
      </w:r>
      <w:proofErr w:type="spellEnd"/>
      <w:r w:rsidR="00121084" w:rsidRPr="00E106B7">
        <w:t xml:space="preserve"> </w:t>
      </w:r>
      <w:proofErr w:type="spellStart"/>
      <w:r w:rsidR="00121084" w:rsidRPr="00E106B7">
        <w:t>almayan</w:t>
      </w:r>
      <w:proofErr w:type="spellEnd"/>
      <w:r w:rsidR="00121084" w:rsidRPr="00E106B7">
        <w:t xml:space="preserve"> </w:t>
      </w:r>
      <w:proofErr w:type="spellStart"/>
      <w:r w:rsidR="00121084" w:rsidRPr="00E106B7">
        <w:t>sadece</w:t>
      </w:r>
      <w:proofErr w:type="spellEnd"/>
      <w:r w:rsidR="00121084" w:rsidRPr="00E106B7">
        <w:t xml:space="preserve"> </w:t>
      </w:r>
      <w:proofErr w:type="spellStart"/>
      <w:r w:rsidR="00121084" w:rsidRPr="00E106B7">
        <w:t>iki</w:t>
      </w:r>
      <w:proofErr w:type="spellEnd"/>
      <w:r w:rsidR="00121084" w:rsidRPr="00E106B7">
        <w:t xml:space="preserve"> </w:t>
      </w:r>
      <w:proofErr w:type="spellStart"/>
      <w:r w:rsidR="00121084" w:rsidRPr="00E106B7">
        <w:t>üye</w:t>
      </w:r>
      <w:proofErr w:type="spellEnd"/>
      <w:r w:rsidR="00121084" w:rsidRPr="00E106B7">
        <w:t xml:space="preserve"> </w:t>
      </w:r>
      <w:proofErr w:type="spellStart"/>
      <w:r w:rsidR="00121084" w:rsidRPr="00E106B7">
        <w:t>devlet</w:t>
      </w:r>
      <w:proofErr w:type="spellEnd"/>
      <w:r w:rsidR="00121084" w:rsidRPr="00E106B7">
        <w:t xml:space="preserve"> </w:t>
      </w:r>
      <w:proofErr w:type="spellStart"/>
      <w:r w:rsidR="00121084" w:rsidRPr="00E106B7">
        <w:t>kalmıştır</w:t>
      </w:r>
      <w:proofErr w:type="spellEnd"/>
      <w:r w:rsidR="00121084" w:rsidRPr="00E106B7">
        <w:t xml:space="preserve"> ; Türkiye </w:t>
      </w:r>
      <w:proofErr w:type="spellStart"/>
      <w:r w:rsidR="00121084" w:rsidRPr="00E106B7">
        <w:t>ve</w:t>
      </w:r>
      <w:proofErr w:type="spellEnd"/>
      <w:r w:rsidR="00121084" w:rsidRPr="00E106B7">
        <w:t xml:space="preserve"> </w:t>
      </w:r>
      <w:proofErr w:type="spellStart"/>
      <w:r w:rsidR="00121084" w:rsidRPr="00E106B7">
        <w:t>Azerbeycan</w:t>
      </w:r>
      <w:proofErr w:type="spellEnd"/>
      <w:r w:rsidR="00121084" w:rsidRPr="00E106B7">
        <w:t xml:space="preserve">. </w:t>
      </w:r>
      <w:proofErr w:type="spellStart"/>
      <w:r w:rsidR="00121084" w:rsidRPr="00E106B7">
        <w:t>Mahkeme</w:t>
      </w:r>
      <w:proofErr w:type="spellEnd"/>
      <w:r w:rsidR="00121084" w:rsidRPr="00E106B7">
        <w:t xml:space="preserve"> </w:t>
      </w:r>
      <w:proofErr w:type="spellStart"/>
      <w:r w:rsidR="00121084" w:rsidRPr="00E106B7">
        <w:t>ayrıca</w:t>
      </w:r>
      <w:proofErr w:type="spellEnd"/>
      <w:r w:rsidR="00121084" w:rsidRPr="00E106B7">
        <w:t xml:space="preserve">, </w:t>
      </w:r>
      <w:proofErr w:type="spellStart"/>
      <w:r w:rsidR="00121084" w:rsidRPr="00E106B7">
        <w:t>başvurucunun</w:t>
      </w:r>
      <w:proofErr w:type="spellEnd"/>
      <w:r w:rsidR="00121084" w:rsidRPr="00E106B7">
        <w:t xml:space="preserve"> </w:t>
      </w:r>
      <w:proofErr w:type="spellStart"/>
      <w:r w:rsidR="00121084" w:rsidRPr="00E106B7">
        <w:t>hapisten</w:t>
      </w:r>
      <w:proofErr w:type="spellEnd"/>
      <w:r w:rsidR="00121084" w:rsidRPr="00E106B7">
        <w:t xml:space="preserve"> </w:t>
      </w:r>
      <w:proofErr w:type="spellStart"/>
      <w:r w:rsidR="00121084" w:rsidRPr="00E106B7">
        <w:t>çıktıktan</w:t>
      </w:r>
      <w:proofErr w:type="spellEnd"/>
      <w:r w:rsidR="00121084" w:rsidRPr="00E106B7">
        <w:t xml:space="preserve"> </w:t>
      </w:r>
      <w:proofErr w:type="spellStart"/>
      <w:r w:rsidR="00121084" w:rsidRPr="00E106B7">
        <w:t>ve</w:t>
      </w:r>
      <w:proofErr w:type="spellEnd"/>
      <w:r w:rsidR="00121084" w:rsidRPr="00E106B7">
        <w:t xml:space="preserve"> bu </w:t>
      </w:r>
      <w:proofErr w:type="spellStart"/>
      <w:r w:rsidR="00121084" w:rsidRPr="00E106B7">
        <w:t>davanın</w:t>
      </w:r>
      <w:proofErr w:type="spellEnd"/>
      <w:r w:rsidR="00121084" w:rsidRPr="00E106B7">
        <w:t xml:space="preserve"> </w:t>
      </w:r>
      <w:proofErr w:type="spellStart"/>
      <w:r w:rsidR="00121084" w:rsidRPr="00E106B7">
        <w:t>temelindeki</w:t>
      </w:r>
      <w:proofErr w:type="spellEnd"/>
      <w:r w:rsidR="00121084" w:rsidRPr="00E106B7">
        <w:t xml:space="preserve"> </w:t>
      </w:r>
      <w:proofErr w:type="spellStart"/>
      <w:r w:rsidR="00121084" w:rsidRPr="00E106B7">
        <w:t>başvuruyu</w:t>
      </w:r>
      <w:proofErr w:type="spellEnd"/>
      <w:r w:rsidR="00121084" w:rsidRPr="00E106B7">
        <w:t xml:space="preserve"> </w:t>
      </w:r>
      <w:proofErr w:type="spellStart"/>
      <w:r w:rsidR="00121084" w:rsidRPr="00E106B7">
        <w:t>yaptıktan</w:t>
      </w:r>
      <w:proofErr w:type="spellEnd"/>
      <w:r w:rsidR="00121084" w:rsidRPr="00E106B7">
        <w:t xml:space="preserve"> sonra </w:t>
      </w:r>
      <w:proofErr w:type="spellStart"/>
      <w:r w:rsidR="00121084" w:rsidRPr="00E106B7">
        <w:t>Ermenistan</w:t>
      </w:r>
      <w:r w:rsidR="006D60C9" w:rsidRPr="00E106B7">
        <w:t>’</w:t>
      </w:r>
      <w:r w:rsidR="00121084" w:rsidRPr="00E106B7">
        <w:t>ın</w:t>
      </w:r>
      <w:proofErr w:type="spellEnd"/>
      <w:r w:rsidR="00121084" w:rsidRPr="00E106B7">
        <w:t xml:space="preserve"> </w:t>
      </w:r>
      <w:proofErr w:type="spellStart"/>
      <w:r w:rsidR="00121084" w:rsidRPr="00E106B7">
        <w:t>kendisinin</w:t>
      </w:r>
      <w:proofErr w:type="spellEnd"/>
      <w:r w:rsidR="00121084" w:rsidRPr="00E106B7">
        <w:t xml:space="preserve"> de bu </w:t>
      </w:r>
      <w:proofErr w:type="spellStart"/>
      <w:r w:rsidR="00121084" w:rsidRPr="00E106B7">
        <w:t>hakkı</w:t>
      </w:r>
      <w:proofErr w:type="spellEnd"/>
      <w:r w:rsidR="00121084" w:rsidRPr="00E106B7">
        <w:t xml:space="preserve"> </w:t>
      </w:r>
      <w:proofErr w:type="spellStart"/>
      <w:r w:rsidR="00121084" w:rsidRPr="00E106B7">
        <w:t>kabul</w:t>
      </w:r>
      <w:proofErr w:type="spellEnd"/>
      <w:r w:rsidR="00121084" w:rsidRPr="00E106B7">
        <w:t xml:space="preserve"> </w:t>
      </w:r>
      <w:proofErr w:type="spellStart"/>
      <w:r w:rsidR="00121084" w:rsidRPr="00E106B7">
        <w:t>ettiğini</w:t>
      </w:r>
      <w:proofErr w:type="spellEnd"/>
      <w:r w:rsidR="00121084" w:rsidRPr="00E106B7">
        <w:t xml:space="preserve"> </w:t>
      </w:r>
      <w:proofErr w:type="spellStart"/>
      <w:r w:rsidR="00121084" w:rsidRPr="00E106B7">
        <w:t>belirtmektedir</w:t>
      </w:r>
      <w:proofErr w:type="spellEnd"/>
      <w:r w:rsidR="00121084" w:rsidRPr="00E106B7">
        <w:t>.</w:t>
      </w:r>
    </w:p>
    <w:p w:rsidR="005A277B" w:rsidRPr="006716E5" w:rsidRDefault="005A277B" w:rsidP="006716E5">
      <w:pPr>
        <w:pStyle w:val="JuPara"/>
        <w:rPr>
          <w:lang w:val="tr-TR"/>
        </w:rPr>
      </w:pPr>
      <w:r w:rsidRPr="000B6220">
        <w:fldChar w:fldCharType="begin"/>
      </w:r>
      <w:r w:rsidRPr="00E106B7">
        <w:instrText xml:space="preserve"> SEQ level0 \*arabic </w:instrText>
      </w:r>
      <w:r w:rsidRPr="000B6220">
        <w:fldChar w:fldCharType="separate"/>
      </w:r>
      <w:r w:rsidR="002413E8" w:rsidRPr="00E106B7">
        <w:rPr>
          <w:noProof/>
        </w:rPr>
        <w:t>105</w:t>
      </w:r>
      <w:r w:rsidRPr="000B6220">
        <w:fldChar w:fldCharType="end"/>
      </w:r>
      <w:r w:rsidRPr="00E106B7">
        <w:t>.  </w:t>
      </w:r>
      <w:proofErr w:type="spellStart"/>
      <w:r w:rsidR="00121084" w:rsidRPr="00E106B7">
        <w:t>Mahkeme</w:t>
      </w:r>
      <w:proofErr w:type="spellEnd"/>
      <w:r w:rsidR="00121084" w:rsidRPr="00E106B7">
        <w:t xml:space="preserve"> </w:t>
      </w:r>
      <w:proofErr w:type="spellStart"/>
      <w:r w:rsidR="00121084" w:rsidRPr="00E106B7">
        <w:t>ayrıca</w:t>
      </w:r>
      <w:proofErr w:type="spellEnd"/>
      <w:r w:rsidR="00121084" w:rsidRPr="00E106B7">
        <w:t xml:space="preserve"> </w:t>
      </w:r>
      <w:proofErr w:type="spellStart"/>
      <w:r w:rsidR="00121084" w:rsidRPr="00E106B7">
        <w:t>vicdani</w:t>
      </w:r>
      <w:proofErr w:type="spellEnd"/>
      <w:r w:rsidR="00121084" w:rsidRPr="00E106B7">
        <w:t xml:space="preserve"> </w:t>
      </w:r>
      <w:proofErr w:type="spellStart"/>
      <w:r w:rsidR="00121084" w:rsidRPr="00E106B7">
        <w:t>red</w:t>
      </w:r>
      <w:proofErr w:type="spellEnd"/>
      <w:r w:rsidR="00121084" w:rsidRPr="00E106B7">
        <w:t xml:space="preserve"> </w:t>
      </w:r>
      <w:proofErr w:type="spellStart"/>
      <w:r w:rsidR="00121084" w:rsidRPr="00E106B7">
        <w:t>hakkının</w:t>
      </w:r>
      <w:proofErr w:type="spellEnd"/>
      <w:r w:rsidR="00121084" w:rsidRPr="00E106B7">
        <w:t xml:space="preserve"> </w:t>
      </w:r>
      <w:proofErr w:type="spellStart"/>
      <w:r w:rsidR="00121084" w:rsidRPr="00E106B7">
        <w:t>kabul</w:t>
      </w:r>
      <w:proofErr w:type="spellEnd"/>
      <w:r w:rsidR="00121084" w:rsidRPr="00E106B7">
        <w:t xml:space="preserve"> </w:t>
      </w:r>
      <w:proofErr w:type="spellStart"/>
      <w:r w:rsidR="00121084" w:rsidRPr="00E106B7">
        <w:t>edilmesi</w:t>
      </w:r>
      <w:proofErr w:type="spellEnd"/>
      <w:r w:rsidR="00121084" w:rsidRPr="00E106B7">
        <w:t xml:space="preserve"> ile </w:t>
      </w:r>
      <w:proofErr w:type="spellStart"/>
      <w:r w:rsidR="00121084" w:rsidRPr="00E106B7">
        <w:t>ilgili</w:t>
      </w:r>
      <w:proofErr w:type="spellEnd"/>
      <w:r w:rsidR="00121084" w:rsidRPr="00E106B7">
        <w:t xml:space="preserve"> </w:t>
      </w:r>
      <w:proofErr w:type="spellStart"/>
      <w:r w:rsidR="00121084" w:rsidRPr="00E106B7">
        <w:t>değişik</w:t>
      </w:r>
      <w:proofErr w:type="spellEnd"/>
      <w:r w:rsidR="00121084" w:rsidRPr="00E106B7">
        <w:t xml:space="preserve"> </w:t>
      </w:r>
      <w:proofErr w:type="spellStart"/>
      <w:r w:rsidR="00121084" w:rsidRPr="00E106B7">
        <w:t>uluslararası</w:t>
      </w:r>
      <w:proofErr w:type="spellEnd"/>
      <w:r w:rsidR="00121084" w:rsidRPr="00E106B7">
        <w:t xml:space="preserve"> </w:t>
      </w:r>
      <w:proofErr w:type="spellStart"/>
      <w:r w:rsidR="00121084" w:rsidRPr="00E106B7">
        <w:t>or</w:t>
      </w:r>
      <w:r w:rsidR="008F4172" w:rsidRPr="00E106B7">
        <w:t>ganlarda</w:t>
      </w:r>
      <w:proofErr w:type="spellEnd"/>
      <w:r w:rsidR="008F4172" w:rsidRPr="00E106B7">
        <w:t xml:space="preserve"> </w:t>
      </w:r>
      <w:proofErr w:type="spellStart"/>
      <w:r w:rsidR="008F4172" w:rsidRPr="00E106B7">
        <w:t>meydana</w:t>
      </w:r>
      <w:proofErr w:type="spellEnd"/>
      <w:r w:rsidR="008F4172" w:rsidRPr="00E106B7">
        <w:t xml:space="preserve"> </w:t>
      </w:r>
      <w:proofErr w:type="spellStart"/>
      <w:r w:rsidR="008F4172" w:rsidRPr="00E106B7">
        <w:t>gelen</w:t>
      </w:r>
      <w:proofErr w:type="spellEnd"/>
      <w:r w:rsidR="008F4172" w:rsidRPr="00E106B7">
        <w:t xml:space="preserve"> </w:t>
      </w:r>
      <w:proofErr w:type="spellStart"/>
      <w:r w:rsidR="0044058E" w:rsidRPr="00E106B7">
        <w:t>önemli</w:t>
      </w:r>
      <w:proofErr w:type="spellEnd"/>
      <w:r w:rsidR="0044058E" w:rsidRPr="00E106B7">
        <w:t xml:space="preserve"> </w:t>
      </w:r>
      <w:proofErr w:type="spellStart"/>
      <w:r w:rsidR="0044058E" w:rsidRPr="00E106B7">
        <w:t>olan</w:t>
      </w:r>
      <w:proofErr w:type="spellEnd"/>
      <w:r w:rsidR="0044058E" w:rsidRPr="00E106B7">
        <w:t xml:space="preserve"> </w:t>
      </w:r>
      <w:proofErr w:type="spellStart"/>
      <w:r w:rsidR="008F4172" w:rsidRPr="00E106B7">
        <w:t>yeni</w:t>
      </w:r>
      <w:proofErr w:type="spellEnd"/>
      <w:r w:rsidR="00121084" w:rsidRPr="00E106B7">
        <w:t xml:space="preserve"> </w:t>
      </w:r>
      <w:proofErr w:type="spellStart"/>
      <w:r w:rsidR="00121084" w:rsidRPr="00E106B7">
        <w:t>gelişmelere</w:t>
      </w:r>
      <w:proofErr w:type="spellEnd"/>
      <w:r w:rsidR="00121084" w:rsidRPr="00E106B7">
        <w:t xml:space="preserve"> </w:t>
      </w:r>
      <w:proofErr w:type="spellStart"/>
      <w:r w:rsidR="00121084" w:rsidRPr="00E106B7">
        <w:t>dikkati</w:t>
      </w:r>
      <w:proofErr w:type="spellEnd"/>
      <w:r w:rsidR="00121084" w:rsidRPr="00E106B7">
        <w:t xml:space="preserve"> </w:t>
      </w:r>
      <w:proofErr w:type="spellStart"/>
      <w:r w:rsidR="00121084" w:rsidRPr="00E106B7">
        <w:t>çekmektedir</w:t>
      </w:r>
      <w:proofErr w:type="spellEnd"/>
      <w:r w:rsidR="00121084" w:rsidRPr="00E106B7">
        <w:t>.</w:t>
      </w:r>
      <w:r w:rsidR="0044058E" w:rsidRPr="00E106B7">
        <w:t xml:space="preserve"> </w:t>
      </w:r>
      <w:r w:rsidR="00B642E2" w:rsidRPr="00E106B7">
        <w:t xml:space="preserve">En </w:t>
      </w:r>
      <w:proofErr w:type="spellStart"/>
      <w:r w:rsidR="00B642E2" w:rsidRPr="00E106B7">
        <w:t>önemlisi</w:t>
      </w:r>
      <w:proofErr w:type="spellEnd"/>
      <w:r w:rsidR="00B642E2" w:rsidRPr="00E106B7">
        <w:t xml:space="preserve">, </w:t>
      </w:r>
      <w:proofErr w:type="spellStart"/>
      <w:r w:rsidR="00B642E2" w:rsidRPr="00E106B7">
        <w:t>Birleşmiş</w:t>
      </w:r>
      <w:proofErr w:type="spellEnd"/>
      <w:r w:rsidR="00B642E2" w:rsidRPr="00E106B7">
        <w:t xml:space="preserve"> </w:t>
      </w:r>
      <w:proofErr w:type="spellStart"/>
      <w:r w:rsidR="00B642E2" w:rsidRPr="00E106B7">
        <w:t>Milletler</w:t>
      </w:r>
      <w:proofErr w:type="spellEnd"/>
      <w:r w:rsidR="00B642E2" w:rsidRPr="00E106B7">
        <w:t xml:space="preserve"> </w:t>
      </w:r>
      <w:proofErr w:type="spellStart"/>
      <w:r w:rsidR="00B642E2" w:rsidRPr="00E106B7">
        <w:t>İnsan</w:t>
      </w:r>
      <w:proofErr w:type="spellEnd"/>
      <w:r w:rsidR="00B642E2" w:rsidRPr="00E106B7">
        <w:t xml:space="preserve"> </w:t>
      </w:r>
      <w:proofErr w:type="spellStart"/>
      <w:r w:rsidR="00B642E2" w:rsidRPr="00E106B7">
        <w:t>Hakları</w:t>
      </w:r>
      <w:proofErr w:type="spellEnd"/>
      <w:r w:rsidR="00B642E2" w:rsidRPr="00E106B7">
        <w:t xml:space="preserve"> </w:t>
      </w:r>
      <w:proofErr w:type="spellStart"/>
      <w:r w:rsidR="00B642E2" w:rsidRPr="00E106B7">
        <w:t>Komitesi</w:t>
      </w:r>
      <w:r w:rsidR="006D60C9" w:rsidRPr="00E106B7">
        <w:t>’</w:t>
      </w:r>
      <w:r w:rsidR="00B642E2" w:rsidRPr="00E106B7">
        <w:t>nin</w:t>
      </w:r>
      <w:proofErr w:type="spellEnd"/>
      <w:r w:rsidR="00B642E2" w:rsidRPr="00E106B7">
        <w:t xml:space="preserve">, </w:t>
      </w:r>
      <w:proofErr w:type="spellStart"/>
      <w:r w:rsidR="00B642E2" w:rsidRPr="00E106B7">
        <w:t>Sözleşme</w:t>
      </w:r>
      <w:r w:rsidR="006D60C9" w:rsidRPr="00E106B7">
        <w:t>’</w:t>
      </w:r>
      <w:r w:rsidR="00B642E2" w:rsidRPr="00E106B7">
        <w:t>nin</w:t>
      </w:r>
      <w:proofErr w:type="spellEnd"/>
      <w:r w:rsidR="00B642E2" w:rsidRPr="00E106B7">
        <w:t xml:space="preserve"> 4. </w:t>
      </w:r>
      <w:proofErr w:type="spellStart"/>
      <w:r w:rsidR="00B642E2" w:rsidRPr="00E106B7">
        <w:t>ve</w:t>
      </w:r>
      <w:proofErr w:type="spellEnd"/>
      <w:r w:rsidR="00B642E2" w:rsidRPr="00E106B7">
        <w:t xml:space="preserve"> 9. </w:t>
      </w:r>
      <w:proofErr w:type="spellStart"/>
      <w:r w:rsidR="00B642E2" w:rsidRPr="00E106B7">
        <w:t>maddelerine</w:t>
      </w:r>
      <w:proofErr w:type="spellEnd"/>
      <w:r w:rsidR="00B642E2" w:rsidRPr="00E106B7">
        <w:t xml:space="preserve"> </w:t>
      </w:r>
      <w:proofErr w:type="spellStart"/>
      <w:r w:rsidR="00B642E2" w:rsidRPr="00E106B7">
        <w:t>yakın</w:t>
      </w:r>
      <w:proofErr w:type="spellEnd"/>
      <w:r w:rsidR="00B642E2" w:rsidRPr="00E106B7">
        <w:t xml:space="preserve"> </w:t>
      </w:r>
      <w:proofErr w:type="spellStart"/>
      <w:r w:rsidR="00B642E2" w:rsidRPr="00E106B7">
        <w:t>olan</w:t>
      </w:r>
      <w:proofErr w:type="spellEnd"/>
      <w:r w:rsidR="00B642E2" w:rsidRPr="00E106B7">
        <w:t xml:space="preserve"> </w:t>
      </w:r>
      <w:proofErr w:type="spellStart"/>
      <w:r w:rsidR="00B642E2" w:rsidRPr="00E106B7">
        <w:t>PIDCP</w:t>
      </w:r>
      <w:r w:rsidR="006D60C9" w:rsidRPr="00E106B7">
        <w:t>’</w:t>
      </w:r>
      <w:r w:rsidR="00B642E2" w:rsidRPr="00E106B7">
        <w:t>nin</w:t>
      </w:r>
      <w:proofErr w:type="spellEnd"/>
      <w:r w:rsidR="00B642E2" w:rsidRPr="00E106B7">
        <w:t xml:space="preserve"> 8. </w:t>
      </w:r>
      <w:proofErr w:type="spellStart"/>
      <w:r w:rsidR="00B642E2" w:rsidRPr="00E106B7">
        <w:t>ve</w:t>
      </w:r>
      <w:proofErr w:type="spellEnd"/>
      <w:r w:rsidR="00B642E2" w:rsidRPr="00E106B7">
        <w:t xml:space="preserve"> 18. </w:t>
      </w:r>
      <w:proofErr w:type="spellStart"/>
      <w:r w:rsidR="00B642E2" w:rsidRPr="00E106B7">
        <w:t>maddelerine</w:t>
      </w:r>
      <w:proofErr w:type="spellEnd"/>
      <w:r w:rsidR="00B642E2" w:rsidRPr="00E106B7">
        <w:t xml:space="preserve"> </w:t>
      </w:r>
      <w:proofErr w:type="spellStart"/>
      <w:r w:rsidR="00B642E2" w:rsidRPr="00E106B7">
        <w:t>verdiği</w:t>
      </w:r>
      <w:proofErr w:type="spellEnd"/>
      <w:r w:rsidR="00B642E2" w:rsidRPr="00E106B7">
        <w:t xml:space="preserve"> </w:t>
      </w:r>
      <w:proofErr w:type="spellStart"/>
      <w:r w:rsidR="00B642E2" w:rsidRPr="00E106B7">
        <w:t>yorumdur</w:t>
      </w:r>
      <w:proofErr w:type="spellEnd"/>
      <w:r w:rsidR="00B642E2" w:rsidRPr="00E106B7">
        <w:t xml:space="preserve">. </w:t>
      </w:r>
      <w:proofErr w:type="spellStart"/>
      <w:r w:rsidR="00B642E2" w:rsidRPr="00E106B7">
        <w:t>Başında</w:t>
      </w:r>
      <w:proofErr w:type="spellEnd"/>
      <w:r w:rsidR="00B642E2" w:rsidRPr="00E106B7">
        <w:t xml:space="preserve"> </w:t>
      </w:r>
      <w:proofErr w:type="spellStart"/>
      <w:r w:rsidR="00B642E2" w:rsidRPr="00E106B7">
        <w:t>İnsan</w:t>
      </w:r>
      <w:proofErr w:type="spellEnd"/>
      <w:r w:rsidR="00B642E2" w:rsidRPr="00E106B7">
        <w:t xml:space="preserve"> </w:t>
      </w:r>
      <w:proofErr w:type="spellStart"/>
      <w:r w:rsidR="00B642E2" w:rsidRPr="00E106B7">
        <w:t>Hakları</w:t>
      </w:r>
      <w:proofErr w:type="spellEnd"/>
      <w:r w:rsidR="00B642E2" w:rsidRPr="00E106B7">
        <w:t xml:space="preserve"> </w:t>
      </w:r>
      <w:proofErr w:type="spellStart"/>
      <w:r w:rsidR="00B642E2" w:rsidRPr="00E106B7">
        <w:t>Komisyonu</w:t>
      </w:r>
      <w:proofErr w:type="spellEnd"/>
      <w:r w:rsidR="00B642E2" w:rsidRPr="00E106B7">
        <w:t xml:space="preserve">, </w:t>
      </w:r>
      <w:proofErr w:type="spellStart"/>
      <w:r w:rsidR="00B642E2" w:rsidRPr="00E106B7">
        <w:t>vicdani</w:t>
      </w:r>
      <w:proofErr w:type="spellEnd"/>
      <w:r w:rsidR="00B642E2" w:rsidRPr="00E106B7">
        <w:t xml:space="preserve"> </w:t>
      </w:r>
      <w:proofErr w:type="spellStart"/>
      <w:r w:rsidR="00B642E2" w:rsidRPr="00E106B7">
        <w:t>red</w:t>
      </w:r>
      <w:proofErr w:type="spellEnd"/>
      <w:r w:rsidR="00B642E2" w:rsidRPr="00E106B7">
        <w:t xml:space="preserve"> </w:t>
      </w:r>
      <w:proofErr w:type="spellStart"/>
      <w:r w:rsidR="00B642E2" w:rsidRPr="00E106B7">
        <w:t>hakkını</w:t>
      </w:r>
      <w:proofErr w:type="spellEnd"/>
      <w:r w:rsidR="00B642E2" w:rsidRPr="00E106B7">
        <w:t xml:space="preserve"> </w:t>
      </w:r>
      <w:proofErr w:type="spellStart"/>
      <w:r w:rsidR="00B642E2" w:rsidRPr="00E106B7">
        <w:t>PIDCP</w:t>
      </w:r>
      <w:r w:rsidR="006D60C9" w:rsidRPr="00E106B7">
        <w:t>’</w:t>
      </w:r>
      <w:r w:rsidR="00B642E2" w:rsidRPr="00E106B7">
        <w:t>nin</w:t>
      </w:r>
      <w:proofErr w:type="spellEnd"/>
      <w:r w:rsidR="00B642E2" w:rsidRPr="00E106B7">
        <w:t xml:space="preserve"> 18. </w:t>
      </w:r>
      <w:proofErr w:type="spellStart"/>
      <w:r w:rsidR="00B642E2" w:rsidRPr="00E106B7">
        <w:t>maddesinin</w:t>
      </w:r>
      <w:proofErr w:type="spellEnd"/>
      <w:r w:rsidR="00B642E2" w:rsidRPr="00E106B7">
        <w:t xml:space="preserve"> </w:t>
      </w:r>
      <w:proofErr w:type="spellStart"/>
      <w:r w:rsidR="00B642E2" w:rsidRPr="00E106B7">
        <w:t>kapsamı</w:t>
      </w:r>
      <w:proofErr w:type="spellEnd"/>
      <w:r w:rsidR="00B642E2" w:rsidRPr="00E106B7">
        <w:t xml:space="preserve"> </w:t>
      </w:r>
      <w:proofErr w:type="spellStart"/>
      <w:r w:rsidR="00B642E2" w:rsidRPr="00E106B7">
        <w:t>dışında</w:t>
      </w:r>
      <w:proofErr w:type="spellEnd"/>
      <w:r w:rsidR="00B642E2" w:rsidRPr="00E106B7">
        <w:t xml:space="preserve"> </w:t>
      </w:r>
      <w:proofErr w:type="spellStart"/>
      <w:r w:rsidR="00B642E2" w:rsidRPr="00E106B7">
        <w:t>bırakarak</w:t>
      </w:r>
      <w:proofErr w:type="spellEnd"/>
      <w:r w:rsidR="00B642E2" w:rsidRPr="00E106B7">
        <w:t xml:space="preserve"> </w:t>
      </w:r>
      <w:proofErr w:type="spellStart"/>
      <w:r w:rsidR="00B642E2" w:rsidRPr="00E106B7">
        <w:t>Avrup</w:t>
      </w:r>
      <w:r w:rsidR="0044058E" w:rsidRPr="00E106B7">
        <w:t>a</w:t>
      </w:r>
      <w:proofErr w:type="spellEnd"/>
      <w:r w:rsidR="0044058E" w:rsidRPr="00E106B7">
        <w:t xml:space="preserve"> </w:t>
      </w:r>
      <w:proofErr w:type="spellStart"/>
      <w:r w:rsidR="0044058E" w:rsidRPr="00E106B7">
        <w:t>Komisyonu</w:t>
      </w:r>
      <w:proofErr w:type="spellEnd"/>
      <w:r w:rsidR="0044058E" w:rsidRPr="00E106B7">
        <w:t xml:space="preserve"> ile </w:t>
      </w:r>
      <w:proofErr w:type="spellStart"/>
      <w:r w:rsidR="0044058E" w:rsidRPr="00E106B7">
        <w:t>aynı</w:t>
      </w:r>
      <w:proofErr w:type="spellEnd"/>
      <w:r w:rsidR="0044058E" w:rsidRPr="00E106B7">
        <w:t xml:space="preserve"> </w:t>
      </w:r>
      <w:proofErr w:type="spellStart"/>
      <w:r w:rsidR="0044058E" w:rsidRPr="00E106B7">
        <w:t>pozisyonu</w:t>
      </w:r>
      <w:proofErr w:type="spellEnd"/>
      <w:r w:rsidR="00B642E2" w:rsidRPr="00E106B7">
        <w:t xml:space="preserve"> </w:t>
      </w:r>
      <w:proofErr w:type="spellStart"/>
      <w:r w:rsidR="00B642E2" w:rsidRPr="00E106B7">
        <w:t>savunmuştu</w:t>
      </w:r>
      <w:proofErr w:type="spellEnd"/>
      <w:r w:rsidR="00B642E2" w:rsidRPr="00E106B7">
        <w:t xml:space="preserve">. </w:t>
      </w:r>
      <w:proofErr w:type="spellStart"/>
      <w:r w:rsidR="00B642E2" w:rsidRPr="00E106B7">
        <w:t>Ancak</w:t>
      </w:r>
      <w:proofErr w:type="spellEnd"/>
      <w:r w:rsidR="00B642E2" w:rsidRPr="00E106B7">
        <w:t xml:space="preserve"> 1993 </w:t>
      </w:r>
      <w:proofErr w:type="spellStart"/>
      <w:r w:rsidR="00B642E2" w:rsidRPr="00E106B7">
        <w:t>yılında</w:t>
      </w:r>
      <w:proofErr w:type="spellEnd"/>
      <w:r w:rsidR="00B642E2" w:rsidRPr="00E106B7">
        <w:t xml:space="preserve"> </w:t>
      </w:r>
      <w:proofErr w:type="spellStart"/>
      <w:r w:rsidR="00B642E2" w:rsidRPr="00E106B7">
        <w:t>kabul</w:t>
      </w:r>
      <w:proofErr w:type="spellEnd"/>
      <w:r w:rsidR="00B642E2" w:rsidRPr="00E106B7">
        <w:t xml:space="preserve"> </w:t>
      </w:r>
      <w:proofErr w:type="spellStart"/>
      <w:r w:rsidR="00B642E2" w:rsidRPr="00E106B7">
        <w:t>edilen</w:t>
      </w:r>
      <w:proofErr w:type="spellEnd"/>
      <w:r w:rsidR="00B642E2" w:rsidRPr="00E106B7">
        <w:t xml:space="preserve"> 22 </w:t>
      </w:r>
      <w:proofErr w:type="spellStart"/>
      <w:r w:rsidR="00B642E2" w:rsidRPr="00E106B7">
        <w:t>say</w:t>
      </w:r>
      <w:r w:rsidR="0044058E" w:rsidRPr="00E106B7">
        <w:t>ılı</w:t>
      </w:r>
      <w:proofErr w:type="spellEnd"/>
      <w:r w:rsidR="0044058E" w:rsidRPr="00E106B7">
        <w:t xml:space="preserve"> </w:t>
      </w:r>
      <w:proofErr w:type="spellStart"/>
      <w:r w:rsidR="0044058E" w:rsidRPr="00E106B7">
        <w:t>genel</w:t>
      </w:r>
      <w:proofErr w:type="spellEnd"/>
      <w:r w:rsidR="0044058E" w:rsidRPr="00E106B7">
        <w:t xml:space="preserve"> </w:t>
      </w:r>
      <w:proofErr w:type="spellStart"/>
      <w:r w:rsidR="0044058E" w:rsidRPr="00E106B7">
        <w:t>gözlemlerinde</w:t>
      </w:r>
      <w:proofErr w:type="spellEnd"/>
      <w:r w:rsidR="0044058E" w:rsidRPr="00E106B7">
        <w:t xml:space="preserve"> </w:t>
      </w:r>
      <w:proofErr w:type="spellStart"/>
      <w:r w:rsidR="0044058E" w:rsidRPr="00E106B7">
        <w:t>Komite</w:t>
      </w:r>
      <w:proofErr w:type="spellEnd"/>
      <w:r w:rsidR="0044058E" w:rsidRPr="00E106B7">
        <w:t xml:space="preserve"> </w:t>
      </w:r>
      <w:proofErr w:type="spellStart"/>
      <w:r w:rsidR="00B642E2" w:rsidRPr="00E106B7">
        <w:t>ilk</w:t>
      </w:r>
      <w:proofErr w:type="spellEnd"/>
      <w:r w:rsidR="00B642E2" w:rsidRPr="00E106B7">
        <w:t xml:space="preserve"> </w:t>
      </w:r>
      <w:proofErr w:type="spellStart"/>
      <w:r w:rsidR="00B642E2" w:rsidRPr="00E106B7">
        <w:t>baştaki</w:t>
      </w:r>
      <w:proofErr w:type="spellEnd"/>
      <w:r w:rsidR="00B642E2" w:rsidRPr="00E106B7">
        <w:t xml:space="preserve"> </w:t>
      </w:r>
      <w:proofErr w:type="spellStart"/>
      <w:r w:rsidR="00B642E2" w:rsidRPr="00E106B7">
        <w:t>asıl</w:t>
      </w:r>
      <w:proofErr w:type="spellEnd"/>
      <w:r w:rsidR="00B642E2" w:rsidRPr="00E106B7">
        <w:t xml:space="preserve"> </w:t>
      </w:r>
      <w:proofErr w:type="spellStart"/>
      <w:r w:rsidR="00B642E2" w:rsidRPr="00E106B7">
        <w:lastRenderedPageBreak/>
        <w:t>pozisyonunu</w:t>
      </w:r>
      <w:proofErr w:type="spellEnd"/>
      <w:r w:rsidR="00B642E2" w:rsidRPr="00E106B7">
        <w:t xml:space="preserve"> </w:t>
      </w:r>
      <w:proofErr w:type="spellStart"/>
      <w:r w:rsidR="00B642E2" w:rsidRPr="00E106B7">
        <w:t>değiştirerek</w:t>
      </w:r>
      <w:proofErr w:type="spellEnd"/>
      <w:r w:rsidR="00B642E2" w:rsidRPr="00E106B7">
        <w:t xml:space="preserve">, </w:t>
      </w:r>
      <w:proofErr w:type="spellStart"/>
      <w:r w:rsidR="00B642E2" w:rsidRPr="00E106B7">
        <w:t>bir</w:t>
      </w:r>
      <w:proofErr w:type="spellEnd"/>
      <w:r w:rsidR="00B642E2" w:rsidRPr="00E106B7">
        <w:t xml:space="preserve"> </w:t>
      </w:r>
      <w:proofErr w:type="spellStart"/>
      <w:r w:rsidR="00B642E2" w:rsidRPr="00E106B7">
        <w:t>vicdani</w:t>
      </w:r>
      <w:proofErr w:type="spellEnd"/>
      <w:r w:rsidR="00B642E2" w:rsidRPr="00E106B7">
        <w:t xml:space="preserve"> </w:t>
      </w:r>
      <w:proofErr w:type="spellStart"/>
      <w:r w:rsidR="00B642E2" w:rsidRPr="00E106B7">
        <w:t>red</w:t>
      </w:r>
      <w:proofErr w:type="spellEnd"/>
      <w:r w:rsidR="00B642E2" w:rsidRPr="00E106B7">
        <w:t xml:space="preserve"> </w:t>
      </w:r>
      <w:proofErr w:type="spellStart"/>
      <w:r w:rsidR="00B642E2" w:rsidRPr="00E106B7">
        <w:t>hakkının</w:t>
      </w:r>
      <w:proofErr w:type="spellEnd"/>
      <w:r w:rsidR="00B642E2" w:rsidRPr="00E106B7">
        <w:t xml:space="preserve"> </w:t>
      </w:r>
      <w:r w:rsidR="006716E5" w:rsidRPr="00B64B62">
        <w:rPr>
          <w:lang w:val="tr-TR"/>
        </w:rPr>
        <w:t>insanların yaşamı pahasına zor kullanma yükümlülüğünün vicdan özgürlüğü ve dinini ve inancını açıklama hakkıyla açıkça çatıştığı durumda, bu hakkın 18. maddeden çıkabileceği</w:t>
      </w:r>
      <w:r w:rsidR="006716E5">
        <w:rPr>
          <w:lang w:val="tr-TR"/>
        </w:rPr>
        <w:t>ni belirtmiştir. 2006 yılında Komite, iki vicdani retçinin Kuzey Kore</w:t>
      </w:r>
      <w:r w:rsidR="006D60C9">
        <w:rPr>
          <w:lang w:val="tr-TR"/>
        </w:rPr>
        <w:t>’</w:t>
      </w:r>
      <w:r w:rsidR="006716E5">
        <w:rPr>
          <w:lang w:val="tr-TR"/>
        </w:rPr>
        <w:t xml:space="preserve">ye karşı açtığı iki davada, açıkça </w:t>
      </w:r>
      <w:proofErr w:type="spellStart"/>
      <w:r w:rsidR="008F4172">
        <w:rPr>
          <w:lang w:val="tr-TR"/>
        </w:rPr>
        <w:t>PIDCP</w:t>
      </w:r>
      <w:r w:rsidR="006D60C9">
        <w:rPr>
          <w:lang w:val="tr-TR"/>
        </w:rPr>
        <w:t>’</w:t>
      </w:r>
      <w:r w:rsidR="008F4172">
        <w:rPr>
          <w:lang w:val="tr-TR"/>
        </w:rPr>
        <w:t>nin</w:t>
      </w:r>
      <w:proofErr w:type="spellEnd"/>
      <w:r w:rsidR="008F4172">
        <w:rPr>
          <w:lang w:val="tr-TR"/>
        </w:rPr>
        <w:t xml:space="preserve"> </w:t>
      </w:r>
      <w:r w:rsidR="006716E5" w:rsidRPr="006716E5">
        <w:rPr>
          <w:lang w:val="tr-TR"/>
        </w:rPr>
        <w:t>8. maddesini uygulamayı reddetmiştir ve</w:t>
      </w:r>
      <w:r w:rsidR="006716E5">
        <w:rPr>
          <w:lang w:val="tr-TR"/>
        </w:rPr>
        <w:t xml:space="preserve"> onların şikayetlerini sadece </w:t>
      </w:r>
      <w:proofErr w:type="spellStart"/>
      <w:r w:rsidR="006716E5" w:rsidRPr="006716E5">
        <w:rPr>
          <w:lang w:val="tr-TR"/>
        </w:rPr>
        <w:t>PIDCP</w:t>
      </w:r>
      <w:r w:rsidR="006D60C9">
        <w:rPr>
          <w:lang w:val="tr-TR"/>
        </w:rPr>
        <w:t>’</w:t>
      </w:r>
      <w:r w:rsidR="006716E5">
        <w:rPr>
          <w:lang w:val="tr-TR"/>
        </w:rPr>
        <w:t>nin</w:t>
      </w:r>
      <w:proofErr w:type="spellEnd"/>
      <w:r w:rsidR="006716E5">
        <w:rPr>
          <w:lang w:val="tr-TR"/>
        </w:rPr>
        <w:t xml:space="preserve"> 18. maddesi altında incelemiştir. Komite, başvurucuların vicdani nedenlerle orduda askerlik yapmayı reddetmelerinden dolayı mahkum edilmeleri nedeniyle bu hükmün ihlali sonucuna varmıştır </w:t>
      </w:r>
      <w:r w:rsidR="009735CC" w:rsidRPr="006716E5">
        <w:rPr>
          <w:lang w:val="tr-TR"/>
        </w:rPr>
        <w:t>(</w:t>
      </w:r>
      <w:r w:rsidR="006716E5">
        <w:rPr>
          <w:lang w:val="tr-TR"/>
        </w:rPr>
        <w:t>yukarıdaki paragraflar 59-64</w:t>
      </w:r>
      <w:r w:rsidR="0086024D" w:rsidRPr="006716E5">
        <w:rPr>
          <w:lang w:val="tr-TR"/>
        </w:rPr>
        <w:t>).</w:t>
      </w:r>
    </w:p>
    <w:p w:rsidR="006716E5" w:rsidRPr="002413E8" w:rsidRDefault="0086024D" w:rsidP="00E05F30">
      <w:pPr>
        <w:pStyle w:val="JuPara"/>
        <w:rPr>
          <w:lang w:val="tr-TR"/>
        </w:rPr>
      </w:pPr>
      <w:r w:rsidRPr="000B6220">
        <w:fldChar w:fldCharType="begin"/>
      </w:r>
      <w:r w:rsidRPr="002413E8">
        <w:rPr>
          <w:lang w:val="tr-TR"/>
        </w:rPr>
        <w:instrText xml:space="preserve"> SEQ level0 \*arabic </w:instrText>
      </w:r>
      <w:r w:rsidRPr="000B6220">
        <w:fldChar w:fldCharType="separate"/>
      </w:r>
      <w:r w:rsidR="002413E8">
        <w:rPr>
          <w:noProof/>
          <w:lang w:val="tr-TR"/>
        </w:rPr>
        <w:t>106</w:t>
      </w:r>
      <w:r w:rsidRPr="000B6220">
        <w:fldChar w:fldCharType="end"/>
      </w:r>
      <w:r w:rsidRPr="002413E8">
        <w:rPr>
          <w:lang w:val="tr-TR"/>
        </w:rPr>
        <w:t>.  </w:t>
      </w:r>
      <w:r w:rsidR="00EF6FB9" w:rsidRPr="002413E8">
        <w:rPr>
          <w:lang w:val="tr-TR"/>
        </w:rPr>
        <w:t>Avrupa ile ilgili olarak, 2000 yılında ilan edilen ve 2009 yılında yürürlüğe giren Avrupa Birliği Temel Haklar Şartını belirtmek gerekmektedir. Şartın 10. maddesinin ilk paragrafının kelimesi kelimesine Sözleşme</w:t>
      </w:r>
      <w:r w:rsidR="006D60C9">
        <w:rPr>
          <w:lang w:val="tr-TR"/>
        </w:rPr>
        <w:t>’</w:t>
      </w:r>
      <w:r w:rsidR="00EF6FB9" w:rsidRPr="002413E8">
        <w:rPr>
          <w:lang w:val="tr-TR"/>
        </w:rPr>
        <w:t>nin 9 § 1 maddesiyle aynı olmasına rağmen, ikinci paragraf açıkça « [v]</w:t>
      </w:r>
      <w:proofErr w:type="spellStart"/>
      <w:r w:rsidR="00EF6FB9" w:rsidRPr="002413E8">
        <w:rPr>
          <w:lang w:val="tr-TR"/>
        </w:rPr>
        <w:t>icdani</w:t>
      </w:r>
      <w:proofErr w:type="spellEnd"/>
      <w:r w:rsidR="00EF6FB9" w:rsidRPr="002413E8">
        <w:rPr>
          <w:lang w:val="tr-TR"/>
        </w:rPr>
        <w:t xml:space="preserve"> </w:t>
      </w:r>
      <w:proofErr w:type="spellStart"/>
      <w:r w:rsidR="00EF6FB9" w:rsidRPr="002413E8">
        <w:rPr>
          <w:lang w:val="tr-TR"/>
        </w:rPr>
        <w:t>red</w:t>
      </w:r>
      <w:proofErr w:type="spellEnd"/>
      <w:r w:rsidR="00EF6FB9" w:rsidRPr="002413E8">
        <w:rPr>
          <w:lang w:val="tr-TR"/>
        </w:rPr>
        <w:t xml:space="preserve"> hakkı</w:t>
      </w:r>
      <w:r w:rsidR="008F4172">
        <w:rPr>
          <w:lang w:val="tr-TR"/>
        </w:rPr>
        <w:t>[</w:t>
      </w:r>
      <w:proofErr w:type="spellStart"/>
      <w:r w:rsidR="008F4172">
        <w:rPr>
          <w:lang w:val="tr-TR"/>
        </w:rPr>
        <w:t>nın</w:t>
      </w:r>
      <w:proofErr w:type="spellEnd"/>
      <w:r w:rsidR="008F4172" w:rsidRPr="002413E8">
        <w:rPr>
          <w:lang w:val="tr-TR"/>
        </w:rPr>
        <w:t>]</w:t>
      </w:r>
      <w:r w:rsidR="00EF6FB9" w:rsidRPr="002413E8">
        <w:rPr>
          <w:lang w:val="tr-TR"/>
        </w:rPr>
        <w:t>, bu hakkı</w:t>
      </w:r>
      <w:r w:rsidR="0044058E">
        <w:rPr>
          <w:lang w:val="tr-TR"/>
        </w:rPr>
        <w:t>n</w:t>
      </w:r>
      <w:r w:rsidR="00EF6FB9" w:rsidRPr="002413E8">
        <w:rPr>
          <w:lang w:val="tr-TR"/>
        </w:rPr>
        <w:t xml:space="preserve"> kullanımını düzenleyen ulusal yasalara göre kabul » edildiğini ilan etmektedir (yukarıdaki paragraf 57). </w:t>
      </w:r>
      <w:r w:rsidR="00BB7357" w:rsidRPr="002413E8">
        <w:rPr>
          <w:lang w:val="tr-TR"/>
        </w:rPr>
        <w:t>Bu kadar açık olan bir birliktelik</w:t>
      </w:r>
      <w:r w:rsidR="001F2BBA" w:rsidRPr="002413E8">
        <w:rPr>
          <w:lang w:val="tr-TR"/>
        </w:rPr>
        <w:t>,</w:t>
      </w:r>
      <w:r w:rsidR="00BB7357" w:rsidRPr="002413E8">
        <w:rPr>
          <w:lang w:val="tr-TR"/>
        </w:rPr>
        <w:t xml:space="preserve"> ancak iradeye bağlı olarak yapılabilir (bkz., </w:t>
      </w:r>
      <w:proofErr w:type="spellStart"/>
      <w:r w:rsidR="00BB7357" w:rsidRPr="002413E8">
        <w:rPr>
          <w:i/>
          <w:lang w:val="tr-TR"/>
        </w:rPr>
        <w:t>mutatis</w:t>
      </w:r>
      <w:proofErr w:type="spellEnd"/>
      <w:r w:rsidR="00BB7357" w:rsidRPr="002413E8">
        <w:rPr>
          <w:i/>
          <w:lang w:val="tr-TR"/>
        </w:rPr>
        <w:t xml:space="preserve"> </w:t>
      </w:r>
      <w:proofErr w:type="spellStart"/>
      <w:r w:rsidR="00BB7357" w:rsidRPr="002413E8">
        <w:rPr>
          <w:i/>
          <w:lang w:val="tr-TR"/>
        </w:rPr>
        <w:t>mutandis</w:t>
      </w:r>
      <w:proofErr w:type="spellEnd"/>
      <w:r w:rsidR="00BB7357" w:rsidRPr="002413E8">
        <w:rPr>
          <w:lang w:val="tr-TR"/>
        </w:rPr>
        <w:t xml:space="preserve">, </w:t>
      </w:r>
      <w:proofErr w:type="spellStart"/>
      <w:r w:rsidR="00BB7357" w:rsidRPr="002413E8">
        <w:rPr>
          <w:i/>
          <w:lang w:val="tr-TR"/>
        </w:rPr>
        <w:t>Christine</w:t>
      </w:r>
      <w:proofErr w:type="spellEnd"/>
      <w:r w:rsidR="00BB7357" w:rsidRPr="002413E8">
        <w:rPr>
          <w:i/>
          <w:lang w:val="tr-TR"/>
        </w:rPr>
        <w:t xml:space="preserve"> </w:t>
      </w:r>
      <w:proofErr w:type="spellStart"/>
      <w:r w:rsidR="00BB7357" w:rsidRPr="002413E8">
        <w:rPr>
          <w:i/>
          <w:lang w:val="tr-TR"/>
        </w:rPr>
        <w:t>Goodwin</w:t>
      </w:r>
      <w:proofErr w:type="spellEnd"/>
      <w:r w:rsidR="00BB7357" w:rsidRPr="002413E8">
        <w:rPr>
          <w:lang w:val="tr-TR"/>
        </w:rPr>
        <w:t xml:space="preserve">, yukarıda adı geçen karar, § 100, ve </w:t>
      </w:r>
      <w:proofErr w:type="spellStart"/>
      <w:r w:rsidR="00BB7357" w:rsidRPr="002413E8">
        <w:rPr>
          <w:i/>
          <w:lang w:val="tr-TR"/>
        </w:rPr>
        <w:t>Scoppola</w:t>
      </w:r>
      <w:proofErr w:type="spellEnd"/>
      <w:r w:rsidR="00BB7357" w:rsidRPr="002413E8">
        <w:rPr>
          <w:lang w:val="tr-TR"/>
        </w:rPr>
        <w:t xml:space="preserve">, yukarıda adı geçen karar, § 105) ve </w:t>
      </w:r>
      <w:r w:rsidR="001F2BBA" w:rsidRPr="002413E8">
        <w:rPr>
          <w:lang w:val="tr-TR"/>
        </w:rPr>
        <w:t>Avrupa Birliği</w:t>
      </w:r>
      <w:r w:rsidR="006D60C9">
        <w:rPr>
          <w:lang w:val="tr-TR"/>
        </w:rPr>
        <w:t>’</w:t>
      </w:r>
      <w:r w:rsidR="001F2BBA" w:rsidRPr="002413E8">
        <w:rPr>
          <w:lang w:val="tr-TR"/>
        </w:rPr>
        <w:t xml:space="preserve">ne üye devletlerin birlikte vicdani </w:t>
      </w:r>
      <w:proofErr w:type="spellStart"/>
      <w:r w:rsidR="001F2BBA" w:rsidRPr="002413E8">
        <w:rPr>
          <w:lang w:val="tr-TR"/>
        </w:rPr>
        <w:t>red</w:t>
      </w:r>
      <w:proofErr w:type="spellEnd"/>
      <w:r w:rsidR="001F2BBA" w:rsidRPr="002413E8">
        <w:rPr>
          <w:lang w:val="tr-TR"/>
        </w:rPr>
        <w:t xml:space="preserve"> hakkını tanıdıklarını ve bu hakka Avrupa modern to</w:t>
      </w:r>
      <w:r w:rsidR="007944C3">
        <w:rPr>
          <w:lang w:val="tr-TR"/>
        </w:rPr>
        <w:t>p</w:t>
      </w:r>
      <w:r w:rsidR="001F2BBA" w:rsidRPr="002413E8">
        <w:rPr>
          <w:lang w:val="tr-TR"/>
        </w:rPr>
        <w:t>lumunda verilen değer</w:t>
      </w:r>
      <w:r w:rsidR="0044058E">
        <w:rPr>
          <w:lang w:val="tr-TR"/>
        </w:rPr>
        <w:t>i</w:t>
      </w:r>
      <w:r w:rsidR="001F2BBA" w:rsidRPr="002413E8">
        <w:rPr>
          <w:lang w:val="tr-TR"/>
        </w:rPr>
        <w:t xml:space="preserve"> göstermektedir.</w:t>
      </w:r>
    </w:p>
    <w:p w:rsidR="007B1DC0" w:rsidRPr="002413E8" w:rsidRDefault="007B1DC0" w:rsidP="00E130B5">
      <w:pPr>
        <w:pStyle w:val="JuPara"/>
        <w:rPr>
          <w:lang w:val="tr-TR"/>
        </w:rPr>
      </w:pPr>
      <w:r w:rsidRPr="000B6220">
        <w:fldChar w:fldCharType="begin"/>
      </w:r>
      <w:r w:rsidRPr="002413E8">
        <w:rPr>
          <w:lang w:val="tr-TR"/>
        </w:rPr>
        <w:instrText xml:space="preserve"> SEQ level0 \*arabic </w:instrText>
      </w:r>
      <w:r w:rsidRPr="000B6220">
        <w:fldChar w:fldCharType="separate"/>
      </w:r>
      <w:r w:rsidR="002413E8">
        <w:rPr>
          <w:noProof/>
          <w:lang w:val="tr-TR"/>
        </w:rPr>
        <w:t>107</w:t>
      </w:r>
      <w:r w:rsidRPr="000B6220">
        <w:fldChar w:fldCharType="end"/>
      </w:r>
      <w:r w:rsidRPr="002413E8">
        <w:rPr>
          <w:lang w:val="tr-TR"/>
        </w:rPr>
        <w:t>.  </w:t>
      </w:r>
      <w:r w:rsidR="001477E1" w:rsidRPr="002413E8">
        <w:rPr>
          <w:lang w:val="tr-TR"/>
        </w:rPr>
        <w:t>Avrupa Konseyi bünyesinde gerek Parlamenterler Meclisi ve gerekse Bakanlar Komitesi</w:t>
      </w:r>
      <w:r w:rsidR="007944C3">
        <w:rPr>
          <w:lang w:val="tr-TR"/>
        </w:rPr>
        <w:t>,</w:t>
      </w:r>
      <w:r w:rsidR="001477E1" w:rsidRPr="002413E8">
        <w:rPr>
          <w:lang w:val="tr-TR"/>
        </w:rPr>
        <w:t xml:space="preserve"> defalarca vicdani </w:t>
      </w:r>
      <w:proofErr w:type="spellStart"/>
      <w:r w:rsidR="001477E1" w:rsidRPr="002413E8">
        <w:rPr>
          <w:lang w:val="tr-TR"/>
        </w:rPr>
        <w:t>red</w:t>
      </w:r>
      <w:proofErr w:type="spellEnd"/>
      <w:r w:rsidR="001477E1" w:rsidRPr="002413E8">
        <w:rPr>
          <w:lang w:val="tr-TR"/>
        </w:rPr>
        <w:t xml:space="preserve"> hakkını kabul etmeyen üye devletleri</w:t>
      </w:r>
      <w:r w:rsidR="007944C3">
        <w:rPr>
          <w:lang w:val="tr-TR"/>
        </w:rPr>
        <w:t>,</w:t>
      </w:r>
      <w:r w:rsidR="001477E1" w:rsidRPr="002413E8">
        <w:rPr>
          <w:lang w:val="tr-TR"/>
        </w:rPr>
        <w:t xml:space="preserve"> bu hakkı kabul etmeye davet etmiştir (yukarıdaki paragraflar 51-55). Bununla birlikte, vicdani </w:t>
      </w:r>
      <w:proofErr w:type="spellStart"/>
      <w:r w:rsidR="001477E1" w:rsidRPr="002413E8">
        <w:rPr>
          <w:lang w:val="tr-TR"/>
        </w:rPr>
        <w:t>red</w:t>
      </w:r>
      <w:proofErr w:type="spellEnd"/>
      <w:r w:rsidR="001477E1" w:rsidRPr="002413E8">
        <w:rPr>
          <w:lang w:val="tr-TR"/>
        </w:rPr>
        <w:t xml:space="preserve"> hakkı organizasyona üye olmak isteyen yeni üyelerin üyelikleri için bir önkoşul haline gelmiştir (bkz., örnek olarak, yukarıdaki paragraf 50). 2001 yılında, daha önceki çağrılarını tekrarlayan Parlamenterler Meclisi </w:t>
      </w:r>
      <w:r w:rsidR="00E130B5" w:rsidRPr="002413E8">
        <w:rPr>
          <w:lang w:val="tr-TR"/>
        </w:rPr>
        <w:t xml:space="preserve">açıkça, vicdani </w:t>
      </w:r>
      <w:proofErr w:type="spellStart"/>
      <w:r w:rsidR="00E130B5" w:rsidRPr="002413E8">
        <w:rPr>
          <w:lang w:val="tr-TR"/>
        </w:rPr>
        <w:t>red</w:t>
      </w:r>
      <w:proofErr w:type="spellEnd"/>
      <w:r w:rsidR="00E130B5" w:rsidRPr="002413E8">
        <w:rPr>
          <w:lang w:val="tr-TR"/>
        </w:rPr>
        <w:t xml:space="preserve"> hakkının Sözleşme ile güvence altına alınan düşünce, din ve vicdan özgürlüğünün temel bir parçası olduğunu beyan etmiştir (yukarıdaki paragraf 52). 2010 yılında Bakanlar Komitesi de, Birleşmiş Milletler İnsan Hakları Komitesi</w:t>
      </w:r>
      <w:r w:rsidR="006D60C9">
        <w:rPr>
          <w:lang w:val="tr-TR"/>
        </w:rPr>
        <w:t>’</w:t>
      </w:r>
      <w:r w:rsidR="00E130B5" w:rsidRPr="002413E8">
        <w:rPr>
          <w:lang w:val="tr-TR"/>
        </w:rPr>
        <w:t>nin içtihadının gelişmesine ve Avrupa Birliği Temel Haklar Şartı</w:t>
      </w:r>
      <w:r w:rsidR="006D60C9">
        <w:rPr>
          <w:lang w:val="tr-TR"/>
        </w:rPr>
        <w:t>’</w:t>
      </w:r>
      <w:r w:rsidR="00E130B5" w:rsidRPr="002413E8">
        <w:rPr>
          <w:lang w:val="tr-TR"/>
        </w:rPr>
        <w:t>nın hükümlerine dayanarak, Sözleşme</w:t>
      </w:r>
      <w:r w:rsidR="006D60C9">
        <w:rPr>
          <w:lang w:val="tr-TR"/>
        </w:rPr>
        <w:t>’</w:t>
      </w:r>
      <w:r w:rsidR="00E130B5" w:rsidRPr="002413E8">
        <w:rPr>
          <w:lang w:val="tr-TR"/>
        </w:rPr>
        <w:t xml:space="preserve">nin 9. maddesinde düzenlenen düşünce, din ve vicdan özgürlüğünün bu yorumunu </w:t>
      </w:r>
      <w:proofErr w:type="spellStart"/>
      <w:r w:rsidR="00E130B5" w:rsidRPr="002413E8">
        <w:rPr>
          <w:lang w:val="tr-TR"/>
        </w:rPr>
        <w:t>teyid</w:t>
      </w:r>
      <w:proofErr w:type="spellEnd"/>
      <w:r w:rsidR="00E130B5" w:rsidRPr="002413E8">
        <w:rPr>
          <w:lang w:val="tr-TR"/>
        </w:rPr>
        <w:t xml:space="preserve"> etmiştir ve Taraf Devletlere askerler için vicdani </w:t>
      </w:r>
      <w:proofErr w:type="spellStart"/>
      <w:r w:rsidR="00E130B5" w:rsidRPr="002413E8">
        <w:rPr>
          <w:lang w:val="tr-TR"/>
        </w:rPr>
        <w:t>red</w:t>
      </w:r>
      <w:proofErr w:type="spellEnd"/>
      <w:r w:rsidR="00E130B5" w:rsidRPr="002413E8">
        <w:rPr>
          <w:lang w:val="tr-TR"/>
        </w:rPr>
        <w:t xml:space="preserve"> statüsünden faydalanmayı güvence altına almak için tavsiyede bulunmuştur</w:t>
      </w:r>
      <w:r w:rsidR="00C27424" w:rsidRPr="002413E8">
        <w:rPr>
          <w:lang w:val="tr-TR"/>
        </w:rPr>
        <w:t xml:space="preserve"> (</w:t>
      </w:r>
      <w:r w:rsidR="00E130B5" w:rsidRPr="002413E8">
        <w:rPr>
          <w:lang w:val="tr-TR"/>
        </w:rPr>
        <w:t>yukarıdaki paragraf 55</w:t>
      </w:r>
      <w:r w:rsidR="004E0F8A" w:rsidRPr="002413E8">
        <w:rPr>
          <w:lang w:val="tr-TR"/>
        </w:rPr>
        <w:t>).</w:t>
      </w:r>
    </w:p>
    <w:p w:rsidR="006C5EA6" w:rsidRPr="002413E8" w:rsidRDefault="009E2A22" w:rsidP="00BC4322">
      <w:pPr>
        <w:pStyle w:val="JuPara"/>
        <w:rPr>
          <w:lang w:val="tr-TR"/>
        </w:rPr>
      </w:pPr>
      <w:r>
        <w:fldChar w:fldCharType="begin"/>
      </w:r>
      <w:r w:rsidRPr="002413E8">
        <w:rPr>
          <w:lang w:val="tr-TR"/>
        </w:rPr>
        <w:instrText xml:space="preserve"> SEQ level0 \*arabic </w:instrText>
      </w:r>
      <w:r>
        <w:fldChar w:fldCharType="separate"/>
      </w:r>
      <w:r w:rsidR="002413E8">
        <w:rPr>
          <w:noProof/>
          <w:lang w:val="tr-TR"/>
        </w:rPr>
        <w:t>108</w:t>
      </w:r>
      <w:r>
        <w:fldChar w:fldCharType="end"/>
      </w:r>
      <w:r w:rsidRPr="002413E8">
        <w:rPr>
          <w:lang w:val="tr-TR"/>
        </w:rPr>
        <w:t>.  </w:t>
      </w:r>
      <w:r w:rsidR="001725DF" w:rsidRPr="002413E8">
        <w:rPr>
          <w:lang w:val="tr-TR"/>
        </w:rPr>
        <w:t>Dolayısıyla Mahkeme, Komisyon</w:t>
      </w:r>
      <w:r w:rsidR="006D60C9">
        <w:rPr>
          <w:lang w:val="tr-TR"/>
        </w:rPr>
        <w:t>’</w:t>
      </w:r>
      <w:r w:rsidR="001725DF" w:rsidRPr="002413E8">
        <w:rPr>
          <w:lang w:val="tr-TR"/>
        </w:rPr>
        <w:t xml:space="preserve">un </w:t>
      </w:r>
      <w:proofErr w:type="spellStart"/>
      <w:r w:rsidR="001725DF" w:rsidRPr="002413E8">
        <w:rPr>
          <w:i/>
          <w:lang w:val="tr-TR"/>
        </w:rPr>
        <w:t>Grandrath</w:t>
      </w:r>
      <w:proofErr w:type="spellEnd"/>
      <w:r w:rsidR="001725DF" w:rsidRPr="002413E8">
        <w:rPr>
          <w:i/>
          <w:lang w:val="tr-TR"/>
        </w:rPr>
        <w:t xml:space="preserve">/Almanya Federal Cumhuriyeti </w:t>
      </w:r>
      <w:r w:rsidR="001725DF" w:rsidRPr="002413E8">
        <w:rPr>
          <w:lang w:val="tr-TR"/>
        </w:rPr>
        <w:t xml:space="preserve">kararından ve onu izleyen </w:t>
      </w:r>
      <w:r w:rsidR="00505C96" w:rsidRPr="002413E8">
        <w:rPr>
          <w:lang w:val="tr-TR"/>
        </w:rPr>
        <w:t xml:space="preserve">ve ondan esinlenen </w:t>
      </w:r>
      <w:r w:rsidR="001725DF" w:rsidRPr="002413E8">
        <w:rPr>
          <w:lang w:val="tr-TR"/>
        </w:rPr>
        <w:t>sonraki tarihlerde verilen kararlardan beri, Avrupa Konseyi</w:t>
      </w:r>
      <w:r w:rsidR="006D60C9">
        <w:rPr>
          <w:lang w:val="tr-TR"/>
        </w:rPr>
        <w:t>’</w:t>
      </w:r>
      <w:r w:rsidR="001725DF" w:rsidRPr="002413E8">
        <w:rPr>
          <w:lang w:val="tr-TR"/>
        </w:rPr>
        <w:t xml:space="preserve">ne üye devletlerin </w:t>
      </w:r>
      <w:r w:rsidR="00BC4322" w:rsidRPr="002413E8">
        <w:rPr>
          <w:lang w:val="tr-TR"/>
        </w:rPr>
        <w:t xml:space="preserve">büyük </w:t>
      </w:r>
      <w:r w:rsidR="001725DF" w:rsidRPr="002413E8">
        <w:rPr>
          <w:lang w:val="tr-TR"/>
        </w:rPr>
        <w:t>çoğ</w:t>
      </w:r>
      <w:r w:rsidR="006340EB">
        <w:rPr>
          <w:lang w:val="tr-TR"/>
        </w:rPr>
        <w:t>unluğunun iç hukuklarının</w:t>
      </w:r>
      <w:r w:rsidR="00BC4322" w:rsidRPr="002413E8">
        <w:rPr>
          <w:lang w:val="tr-TR"/>
        </w:rPr>
        <w:t xml:space="preserve"> ve ilgili uluslararası belgelerin geliştiğini ve olayların olduğu dönemde bile Avrupa</w:t>
      </w:r>
      <w:r w:rsidR="006D60C9">
        <w:rPr>
          <w:lang w:val="tr-TR"/>
        </w:rPr>
        <w:t>’</w:t>
      </w:r>
      <w:r w:rsidR="00BC4322" w:rsidRPr="002413E8">
        <w:rPr>
          <w:lang w:val="tr-TR"/>
        </w:rPr>
        <w:t>da ve ötesinde yaklaşık olarak genel bir konsensüsün olduğu sonucuna varmaktadır.</w:t>
      </w:r>
      <w:r w:rsidR="001725DF" w:rsidRPr="002413E8">
        <w:rPr>
          <w:lang w:val="tr-TR"/>
        </w:rPr>
        <w:t xml:space="preserve"> </w:t>
      </w:r>
      <w:r w:rsidR="00BC4322" w:rsidRPr="002413E8">
        <w:rPr>
          <w:lang w:val="tr-TR"/>
        </w:rPr>
        <w:t xml:space="preserve">Bu gelişme dikkate alındığında, bu dönemlere kadar 9. maddenin yorumlanması şeklinin 2002-2003 yıllarında meydana gelen olaylara göre değiştiğini </w:t>
      </w:r>
      <w:r w:rsidR="00BC4322" w:rsidRPr="002413E8">
        <w:rPr>
          <w:lang w:val="tr-TR"/>
        </w:rPr>
        <w:lastRenderedPageBreak/>
        <w:t>öngörmenin mümkün olmadığını söyleyemeyiz. Kaldı ki Ermenistan</w:t>
      </w:r>
      <w:r w:rsidR="006D60C9">
        <w:rPr>
          <w:lang w:val="tr-TR"/>
        </w:rPr>
        <w:t>’</w:t>
      </w:r>
      <w:r w:rsidR="00BC4322" w:rsidRPr="002413E8">
        <w:rPr>
          <w:lang w:val="tr-TR"/>
        </w:rPr>
        <w:t xml:space="preserve">ın kendisi </w:t>
      </w:r>
      <w:proofErr w:type="spellStart"/>
      <w:r w:rsidR="00BC4322" w:rsidRPr="002413E8">
        <w:rPr>
          <w:lang w:val="tr-TR"/>
        </w:rPr>
        <w:t>PIDCP</w:t>
      </w:r>
      <w:r w:rsidR="006D60C9">
        <w:rPr>
          <w:lang w:val="tr-TR"/>
        </w:rPr>
        <w:t>’</w:t>
      </w:r>
      <w:r w:rsidR="00BC4322" w:rsidRPr="002413E8">
        <w:rPr>
          <w:lang w:val="tr-TR"/>
        </w:rPr>
        <w:t>ye</w:t>
      </w:r>
      <w:proofErr w:type="spellEnd"/>
      <w:r w:rsidR="00BC4322" w:rsidRPr="002413E8">
        <w:rPr>
          <w:lang w:val="tr-TR"/>
        </w:rPr>
        <w:t xml:space="preserve"> taraftı ve ayrıca Avrupa Konseyi</w:t>
      </w:r>
      <w:r w:rsidR="006D60C9">
        <w:rPr>
          <w:lang w:val="tr-TR"/>
        </w:rPr>
        <w:t>’</w:t>
      </w:r>
      <w:r w:rsidR="00BC4322" w:rsidRPr="002413E8">
        <w:rPr>
          <w:lang w:val="tr-TR"/>
        </w:rPr>
        <w:t xml:space="preserve">ne üye olurken vicdani </w:t>
      </w:r>
      <w:proofErr w:type="spellStart"/>
      <w:r w:rsidR="00BC4322" w:rsidRPr="002413E8">
        <w:rPr>
          <w:lang w:val="tr-TR"/>
        </w:rPr>
        <w:t>red</w:t>
      </w:r>
      <w:proofErr w:type="spellEnd"/>
      <w:r w:rsidR="00BC4322" w:rsidRPr="002413E8">
        <w:rPr>
          <w:lang w:val="tr-TR"/>
        </w:rPr>
        <w:t xml:space="preserve"> hakkını kabul eden bir yasayı kabul edeceği taahhüdünde bulunmuştur.</w:t>
      </w:r>
    </w:p>
    <w:p w:rsidR="00BC4322" w:rsidRPr="002413E8" w:rsidRDefault="00F8141D" w:rsidP="00E05F30">
      <w:pPr>
        <w:pStyle w:val="JuPara"/>
        <w:rPr>
          <w:lang w:val="tr-TR"/>
        </w:rPr>
      </w:pPr>
      <w:r w:rsidRPr="000B6220">
        <w:fldChar w:fldCharType="begin"/>
      </w:r>
      <w:r w:rsidRPr="002413E8">
        <w:rPr>
          <w:lang w:val="tr-TR"/>
        </w:rPr>
        <w:instrText xml:space="preserve"> SEQ level0 \*arabic </w:instrText>
      </w:r>
      <w:r w:rsidRPr="000B6220">
        <w:fldChar w:fldCharType="separate"/>
      </w:r>
      <w:r w:rsidR="002413E8">
        <w:rPr>
          <w:noProof/>
          <w:lang w:val="tr-TR"/>
        </w:rPr>
        <w:t>109</w:t>
      </w:r>
      <w:r w:rsidRPr="000B6220">
        <w:fldChar w:fldCharType="end"/>
      </w:r>
      <w:r w:rsidRPr="002413E8">
        <w:rPr>
          <w:lang w:val="tr-TR"/>
        </w:rPr>
        <w:t>.  </w:t>
      </w:r>
      <w:r w:rsidR="00BC4322" w:rsidRPr="002413E8">
        <w:rPr>
          <w:lang w:val="tr-TR"/>
        </w:rPr>
        <w:t xml:space="preserve">Dolayısıyla, </w:t>
      </w:r>
      <w:r w:rsidR="00A407D7" w:rsidRPr="002413E8">
        <w:rPr>
          <w:lang w:val="tr-TR"/>
        </w:rPr>
        <w:t xml:space="preserve">yukarıda belirtilen hususlar dikkate alındığında ve « yaşayan belge » teorisine uygun olarak Mahkeme, Komisyon tarafından oluşturulan içtihadı </w:t>
      </w:r>
      <w:proofErr w:type="spellStart"/>
      <w:r w:rsidR="00A407D7" w:rsidRPr="002413E8">
        <w:rPr>
          <w:lang w:val="tr-TR"/>
        </w:rPr>
        <w:t>teyid</w:t>
      </w:r>
      <w:proofErr w:type="spellEnd"/>
      <w:r w:rsidR="00A407D7" w:rsidRPr="002413E8">
        <w:rPr>
          <w:lang w:val="tr-TR"/>
        </w:rPr>
        <w:t xml:space="preserve"> etmenin mümkün olmadığı ve 9. maddenin</w:t>
      </w:r>
      <w:r w:rsidR="007944C3">
        <w:rPr>
          <w:lang w:val="tr-TR"/>
        </w:rPr>
        <w:t>,</w:t>
      </w:r>
      <w:r w:rsidR="00A407D7" w:rsidRPr="002413E8">
        <w:rPr>
          <w:lang w:val="tr-TR"/>
        </w:rPr>
        <w:t xml:space="preserve"> 4 § 3 b) madde ışığında yorumlanmaması gerektiği kanaatindedir. Bu nedenle Mahkeme, başvurucunun şikayetini sadece 9. madde altında </w:t>
      </w:r>
      <w:proofErr w:type="spellStart"/>
      <w:r w:rsidR="00A407D7" w:rsidRPr="002413E8">
        <w:rPr>
          <w:lang w:val="tr-TR"/>
        </w:rPr>
        <w:t>inceyecektir</w:t>
      </w:r>
      <w:proofErr w:type="spellEnd"/>
      <w:r w:rsidR="00A407D7" w:rsidRPr="002413E8">
        <w:rPr>
          <w:lang w:val="tr-TR"/>
        </w:rPr>
        <w:t>.</w:t>
      </w:r>
    </w:p>
    <w:p w:rsidR="00A407D7" w:rsidRPr="002413E8" w:rsidRDefault="001633E5" w:rsidP="00E05F30">
      <w:pPr>
        <w:pStyle w:val="JuPara"/>
        <w:rPr>
          <w:lang w:val="tr-TR"/>
        </w:rPr>
      </w:pPr>
      <w:r w:rsidRPr="000B6220">
        <w:fldChar w:fldCharType="begin"/>
      </w:r>
      <w:r w:rsidRPr="002413E8">
        <w:rPr>
          <w:lang w:val="tr-TR"/>
        </w:rPr>
        <w:instrText xml:space="preserve"> SEQ level0 \*arabic </w:instrText>
      </w:r>
      <w:r w:rsidRPr="000B6220">
        <w:fldChar w:fldCharType="separate"/>
      </w:r>
      <w:r w:rsidR="002413E8">
        <w:rPr>
          <w:noProof/>
          <w:lang w:val="tr-TR"/>
        </w:rPr>
        <w:t>110</w:t>
      </w:r>
      <w:r w:rsidRPr="000B6220">
        <w:fldChar w:fldCharType="end"/>
      </w:r>
      <w:r w:rsidRPr="002413E8">
        <w:rPr>
          <w:lang w:val="tr-TR"/>
        </w:rPr>
        <w:t>.  </w:t>
      </w:r>
      <w:r w:rsidR="00A407D7" w:rsidRPr="002413E8">
        <w:rPr>
          <w:lang w:val="tr-TR"/>
        </w:rPr>
        <w:t xml:space="preserve">Bu bağlamda Mahkeme, 9. maddenin açıkça vicdani </w:t>
      </w:r>
      <w:proofErr w:type="spellStart"/>
      <w:r w:rsidR="00A407D7" w:rsidRPr="002413E8">
        <w:rPr>
          <w:lang w:val="tr-TR"/>
        </w:rPr>
        <w:t>red</w:t>
      </w:r>
      <w:proofErr w:type="spellEnd"/>
      <w:r w:rsidR="00A407D7" w:rsidRPr="002413E8">
        <w:rPr>
          <w:lang w:val="tr-TR"/>
        </w:rPr>
        <w:t xml:space="preserve"> hakkını belirtmediğini ifade etmektedir. Ancak Mahkeme, askerliğe karşı olmanın</w:t>
      </w:r>
      <w:r w:rsidR="00FA3707" w:rsidRPr="002413E8">
        <w:rPr>
          <w:lang w:val="tr-TR"/>
        </w:rPr>
        <w:t>,</w:t>
      </w:r>
      <w:r w:rsidR="00A407D7" w:rsidRPr="002413E8">
        <w:rPr>
          <w:lang w:val="tr-TR"/>
        </w:rPr>
        <w:t xml:space="preserve"> orduda askerlik yapma yükümlülüğü ile bir şahsın vicdanının veya </w:t>
      </w:r>
      <w:r w:rsidR="00203941" w:rsidRPr="002413E8">
        <w:rPr>
          <w:lang w:val="tr-TR"/>
        </w:rPr>
        <w:t>güvenilir</w:t>
      </w:r>
      <w:r w:rsidR="00A407D7" w:rsidRPr="002413E8">
        <w:rPr>
          <w:lang w:val="tr-TR"/>
        </w:rPr>
        <w:t xml:space="preserve"> ve derin inançları arasında </w:t>
      </w:r>
      <w:r w:rsidR="00FA3707" w:rsidRPr="002413E8">
        <w:rPr>
          <w:lang w:val="tr-TR"/>
        </w:rPr>
        <w:t>aşılamaz</w:t>
      </w:r>
      <w:r w:rsidR="00A407D7" w:rsidRPr="002413E8">
        <w:rPr>
          <w:lang w:val="tr-TR"/>
        </w:rPr>
        <w:t xml:space="preserve"> ve ağır bir çatışma il</w:t>
      </w:r>
      <w:r w:rsidR="00FA3707" w:rsidRPr="002413E8">
        <w:rPr>
          <w:lang w:val="tr-TR"/>
        </w:rPr>
        <w:t xml:space="preserve">e gerekçelendirilmesi durumunda, bu karşı olmanın 9. maddedeki güvencelerin uygulanmasına neden olacak kadar yeterli derecede bir öneme, uyuma, ciddiyette ve güce ulaşan bir inanç oluşturduğunu belirtmektedir (bkz., </w:t>
      </w:r>
      <w:proofErr w:type="spellStart"/>
      <w:r w:rsidR="00FA3707" w:rsidRPr="002413E8">
        <w:rPr>
          <w:i/>
          <w:lang w:val="tr-TR"/>
        </w:rPr>
        <w:t>mutatis</w:t>
      </w:r>
      <w:proofErr w:type="spellEnd"/>
      <w:r w:rsidR="00FA3707" w:rsidRPr="002413E8">
        <w:rPr>
          <w:i/>
          <w:lang w:val="tr-TR"/>
        </w:rPr>
        <w:t xml:space="preserve"> </w:t>
      </w:r>
      <w:proofErr w:type="spellStart"/>
      <w:r w:rsidR="00FA3707" w:rsidRPr="002413E8">
        <w:rPr>
          <w:i/>
          <w:lang w:val="tr-TR"/>
        </w:rPr>
        <w:t>mutandis</w:t>
      </w:r>
      <w:proofErr w:type="spellEnd"/>
      <w:r w:rsidR="00FA3707" w:rsidRPr="002413E8">
        <w:rPr>
          <w:lang w:val="tr-TR"/>
        </w:rPr>
        <w:t xml:space="preserve">, </w:t>
      </w:r>
      <w:proofErr w:type="spellStart"/>
      <w:r w:rsidR="00FA3707" w:rsidRPr="002413E8">
        <w:rPr>
          <w:i/>
          <w:lang w:val="tr-TR"/>
        </w:rPr>
        <w:t>Campbell</w:t>
      </w:r>
      <w:proofErr w:type="spellEnd"/>
      <w:r w:rsidR="00FA3707" w:rsidRPr="002413E8">
        <w:rPr>
          <w:i/>
          <w:lang w:val="tr-TR"/>
        </w:rPr>
        <w:t xml:space="preserve"> ve </w:t>
      </w:r>
      <w:proofErr w:type="spellStart"/>
      <w:r w:rsidR="00FA3707" w:rsidRPr="002413E8">
        <w:rPr>
          <w:i/>
          <w:lang w:val="tr-TR"/>
        </w:rPr>
        <w:t>Cosans</w:t>
      </w:r>
      <w:proofErr w:type="spellEnd"/>
      <w:r w:rsidR="00FA3707" w:rsidRPr="002413E8">
        <w:rPr>
          <w:i/>
          <w:lang w:val="tr-TR"/>
        </w:rPr>
        <w:t>/Birleşik Krallık</w:t>
      </w:r>
      <w:r w:rsidR="00FA3707" w:rsidRPr="002413E8">
        <w:rPr>
          <w:lang w:val="tr-TR"/>
        </w:rPr>
        <w:t xml:space="preserve">, 25 Şubat 1982, § 36, seri A </w:t>
      </w:r>
      <w:proofErr w:type="spellStart"/>
      <w:r w:rsidR="00FA3707" w:rsidRPr="002413E8">
        <w:rPr>
          <w:lang w:val="tr-TR"/>
        </w:rPr>
        <w:t>n</w:t>
      </w:r>
      <w:r w:rsidR="00FA3707" w:rsidRPr="002413E8">
        <w:rPr>
          <w:vertAlign w:val="superscript"/>
          <w:lang w:val="tr-TR"/>
        </w:rPr>
        <w:t>o</w:t>
      </w:r>
      <w:proofErr w:type="spellEnd"/>
      <w:r w:rsidR="00FA3707" w:rsidRPr="002413E8">
        <w:rPr>
          <w:lang w:val="tr-TR"/>
        </w:rPr>
        <w:t xml:space="preserve"> 48, ve, </w:t>
      </w:r>
      <w:r w:rsidR="00FA3707" w:rsidRPr="002413E8">
        <w:rPr>
          <w:i/>
          <w:lang w:val="tr-TR"/>
        </w:rPr>
        <w:t xml:space="preserve">a </w:t>
      </w:r>
      <w:proofErr w:type="spellStart"/>
      <w:r w:rsidR="00FA3707" w:rsidRPr="002413E8">
        <w:rPr>
          <w:i/>
          <w:lang w:val="tr-TR"/>
        </w:rPr>
        <w:t>contrario</w:t>
      </w:r>
      <w:proofErr w:type="spellEnd"/>
      <w:r w:rsidR="00FA3707" w:rsidRPr="002413E8">
        <w:rPr>
          <w:lang w:val="tr-TR"/>
        </w:rPr>
        <w:t xml:space="preserve">, </w:t>
      </w:r>
      <w:proofErr w:type="spellStart"/>
      <w:r w:rsidR="00FA3707" w:rsidRPr="002413E8">
        <w:rPr>
          <w:i/>
          <w:lang w:val="tr-TR"/>
        </w:rPr>
        <w:t>Pretty</w:t>
      </w:r>
      <w:proofErr w:type="spellEnd"/>
      <w:r w:rsidR="00FA3707" w:rsidRPr="002413E8">
        <w:rPr>
          <w:i/>
          <w:lang w:val="tr-TR"/>
        </w:rPr>
        <w:t>/Birleşik Krallık</w:t>
      </w:r>
      <w:r w:rsidR="00FA3707" w:rsidRPr="002413E8">
        <w:rPr>
          <w:lang w:val="tr-TR"/>
        </w:rPr>
        <w:t xml:space="preserve">, </w:t>
      </w:r>
      <w:proofErr w:type="spellStart"/>
      <w:r w:rsidR="00FA3707" w:rsidRPr="002413E8">
        <w:rPr>
          <w:lang w:val="tr-TR"/>
        </w:rPr>
        <w:t>n</w:t>
      </w:r>
      <w:r w:rsidR="00FA3707" w:rsidRPr="002413E8">
        <w:rPr>
          <w:vertAlign w:val="superscript"/>
          <w:lang w:val="tr-TR"/>
        </w:rPr>
        <w:t>o</w:t>
      </w:r>
      <w:proofErr w:type="spellEnd"/>
      <w:r w:rsidR="00FA3707" w:rsidRPr="002413E8">
        <w:rPr>
          <w:lang w:val="tr-TR"/>
        </w:rPr>
        <w:t> 2346/02, § 82, CEDH 2002</w:t>
      </w:r>
      <w:r w:rsidR="00FA3707" w:rsidRPr="002413E8">
        <w:rPr>
          <w:lang w:val="tr-TR"/>
        </w:rPr>
        <w:noBreakHyphen/>
        <w:t>III).</w:t>
      </w:r>
      <w:r w:rsidR="008869D9" w:rsidRPr="002413E8">
        <w:rPr>
          <w:lang w:val="tr-TR"/>
        </w:rPr>
        <w:t xml:space="preserve"> Askerliğe karşı olmanın bu madde kapsamına girip girmediği ve hangi durumda girdiği konusunda, bu sorunun her davanın kendine özgü şartlarına göre değerlendirilmesi gerekmektedir.</w:t>
      </w:r>
    </w:p>
    <w:p w:rsidR="008869D9" w:rsidRPr="002413E8" w:rsidRDefault="008A4F36" w:rsidP="00E05F30">
      <w:pPr>
        <w:pStyle w:val="JuPara"/>
        <w:rPr>
          <w:lang w:val="tr-TR"/>
        </w:rPr>
      </w:pPr>
      <w:r w:rsidRPr="000B6220">
        <w:fldChar w:fldCharType="begin"/>
      </w:r>
      <w:r w:rsidRPr="002413E8">
        <w:rPr>
          <w:lang w:val="tr-TR"/>
        </w:rPr>
        <w:instrText xml:space="preserve"> SEQ level0 \*arabic </w:instrText>
      </w:r>
      <w:r w:rsidRPr="000B6220">
        <w:fldChar w:fldCharType="separate"/>
      </w:r>
      <w:r w:rsidR="002413E8">
        <w:rPr>
          <w:noProof/>
          <w:lang w:val="tr-TR"/>
        </w:rPr>
        <w:t>111</w:t>
      </w:r>
      <w:r w:rsidRPr="000B6220">
        <w:fldChar w:fldCharType="end"/>
      </w:r>
      <w:r w:rsidRPr="002413E8">
        <w:rPr>
          <w:lang w:val="tr-TR"/>
        </w:rPr>
        <w:t>.  </w:t>
      </w:r>
      <w:r w:rsidR="004A626C" w:rsidRPr="002413E8">
        <w:rPr>
          <w:lang w:val="tr-TR"/>
        </w:rPr>
        <w:t xml:space="preserve">Bu davada başvurucu, inançları gereği silah alma zorunluluğundan bağımsız olarak askerliğe karşı olan dini grup </w:t>
      </w:r>
      <w:proofErr w:type="spellStart"/>
      <w:r w:rsidR="004A626C" w:rsidRPr="002413E8">
        <w:rPr>
          <w:lang w:val="tr-TR"/>
        </w:rPr>
        <w:t>Yehova</w:t>
      </w:r>
      <w:proofErr w:type="spellEnd"/>
      <w:r w:rsidR="004A626C" w:rsidRPr="002413E8">
        <w:rPr>
          <w:lang w:val="tr-TR"/>
        </w:rPr>
        <w:t xml:space="preserve"> Şahitlerinin bir </w:t>
      </w:r>
      <w:r w:rsidR="006340EB">
        <w:rPr>
          <w:lang w:val="tr-TR"/>
        </w:rPr>
        <w:t>üyesiydi</w:t>
      </w:r>
      <w:r w:rsidR="004A626C" w:rsidRPr="002413E8">
        <w:rPr>
          <w:lang w:val="tr-TR"/>
        </w:rPr>
        <w:t>. Dolayısıyla Mahkeme</w:t>
      </w:r>
      <w:r w:rsidR="006D60C9">
        <w:rPr>
          <w:lang w:val="tr-TR"/>
        </w:rPr>
        <w:t>’</w:t>
      </w:r>
      <w:r w:rsidR="00203941" w:rsidRPr="002413E8">
        <w:rPr>
          <w:lang w:val="tr-TR"/>
        </w:rPr>
        <w:t>nin</w:t>
      </w:r>
      <w:r w:rsidR="004A626C" w:rsidRPr="002413E8">
        <w:rPr>
          <w:lang w:val="tr-TR"/>
        </w:rPr>
        <w:t xml:space="preserve">, başvurucunun </w:t>
      </w:r>
      <w:r w:rsidR="00203941" w:rsidRPr="002413E8">
        <w:rPr>
          <w:lang w:val="tr-TR"/>
        </w:rPr>
        <w:t xml:space="preserve">askerliğe </w:t>
      </w:r>
      <w:r w:rsidR="004A626C" w:rsidRPr="002413E8">
        <w:rPr>
          <w:lang w:val="tr-TR"/>
        </w:rPr>
        <w:t xml:space="preserve">karşı olmasının altında yatan </w:t>
      </w:r>
      <w:r w:rsidR="00203941" w:rsidRPr="002413E8">
        <w:rPr>
          <w:lang w:val="tr-TR"/>
        </w:rPr>
        <w:t>güvenilir</w:t>
      </w:r>
      <w:r w:rsidR="004A626C" w:rsidRPr="002413E8">
        <w:rPr>
          <w:lang w:val="tr-TR"/>
        </w:rPr>
        <w:t xml:space="preserve"> dini inanışların</w:t>
      </w:r>
      <w:r w:rsidR="00203941" w:rsidRPr="002413E8">
        <w:rPr>
          <w:lang w:val="tr-TR"/>
        </w:rPr>
        <w:t xml:space="preserve">, aşılamaz ve ağır bir şekilde askerlik yapma zorunluluğuyla çatıştığı konusunda hiçbir </w:t>
      </w:r>
      <w:proofErr w:type="spellStart"/>
      <w:r w:rsidR="00203941" w:rsidRPr="002413E8">
        <w:rPr>
          <w:lang w:val="tr-TR"/>
        </w:rPr>
        <w:t>tereddütü</w:t>
      </w:r>
      <w:proofErr w:type="spellEnd"/>
      <w:r w:rsidR="00203941" w:rsidRPr="002413E8">
        <w:rPr>
          <w:lang w:val="tr-TR"/>
        </w:rPr>
        <w:t xml:space="preserve"> bulunmamaktadır. Bu nedenle Hükümetin savunduğunun aksine (yukarıdaki paragraf 81), başvurucunun durumu ile vergi ödeme </w:t>
      </w:r>
      <w:r w:rsidR="006340EB">
        <w:rPr>
          <w:lang w:val="tr-TR"/>
        </w:rPr>
        <w:t>genel yükümlülüğü</w:t>
      </w:r>
      <w:r w:rsidR="00203941" w:rsidRPr="002413E8">
        <w:rPr>
          <w:lang w:val="tr-TR"/>
        </w:rPr>
        <w:t xml:space="preserve"> gibi</w:t>
      </w:r>
      <w:r w:rsidR="006340EB">
        <w:rPr>
          <w:lang w:val="tr-TR"/>
        </w:rPr>
        <w:t>,</w:t>
      </w:r>
      <w:r w:rsidR="00203941" w:rsidRPr="002413E8">
        <w:rPr>
          <w:lang w:val="tr-TR"/>
        </w:rPr>
        <w:t xml:space="preserve"> inanç yönünden hiçbir etkisi olmayan bir yükümlülüğe tabi olan bir şahıs arasından ayrıma gitmek gerekmektedir (</w:t>
      </w:r>
      <w:r w:rsidR="00203941" w:rsidRPr="002413E8">
        <w:rPr>
          <w:i/>
          <w:lang w:val="tr-TR"/>
        </w:rPr>
        <w:t>C./Birleşik Krallık</w:t>
      </w:r>
      <w:r w:rsidR="00203941" w:rsidRPr="002413E8">
        <w:rPr>
          <w:lang w:val="tr-TR"/>
        </w:rPr>
        <w:t xml:space="preserve">, </w:t>
      </w:r>
      <w:proofErr w:type="spellStart"/>
      <w:r w:rsidR="00203941" w:rsidRPr="002413E8">
        <w:rPr>
          <w:lang w:val="tr-TR"/>
        </w:rPr>
        <w:t>n</w:t>
      </w:r>
      <w:r w:rsidR="00203941" w:rsidRPr="002413E8">
        <w:rPr>
          <w:vertAlign w:val="superscript"/>
          <w:lang w:val="tr-TR"/>
        </w:rPr>
        <w:t>o</w:t>
      </w:r>
      <w:proofErr w:type="spellEnd"/>
      <w:r w:rsidR="00203941" w:rsidRPr="002413E8">
        <w:rPr>
          <w:lang w:val="tr-TR"/>
        </w:rPr>
        <w:t> 10358/83, 15 Aralık 1983 tarihli Komisyon kararı, DR 37, s. 148). Bu nedenle bu davada, 9. madde uygulanmaktadır.</w:t>
      </w:r>
    </w:p>
    <w:p w:rsidR="006C5B9E" w:rsidRPr="002413E8" w:rsidRDefault="006C5B9E" w:rsidP="00E05F30">
      <w:pPr>
        <w:pStyle w:val="JuH1"/>
        <w:rPr>
          <w:lang w:val="tr-TR"/>
        </w:rPr>
      </w:pPr>
      <w:r w:rsidRPr="002413E8">
        <w:rPr>
          <w:lang w:val="tr-TR"/>
        </w:rPr>
        <w:t>2.  </w:t>
      </w:r>
      <w:r w:rsidR="0029775E" w:rsidRPr="00BD05D7">
        <w:rPr>
          <w:lang w:val="tr-TR"/>
        </w:rPr>
        <w:t>9</w:t>
      </w:r>
      <w:r w:rsidR="0029775E">
        <w:rPr>
          <w:lang w:val="tr-TR"/>
        </w:rPr>
        <w:t>. madde ile ilgili gözlem</w:t>
      </w:r>
    </w:p>
    <w:p w:rsidR="00E71F66" w:rsidRPr="002413E8" w:rsidRDefault="00E71F66" w:rsidP="00E05F30">
      <w:pPr>
        <w:pStyle w:val="JuHa0"/>
        <w:rPr>
          <w:lang w:val="tr-TR"/>
        </w:rPr>
      </w:pPr>
      <w:r w:rsidRPr="002413E8">
        <w:rPr>
          <w:lang w:val="tr-TR"/>
        </w:rPr>
        <w:t>a)  </w:t>
      </w:r>
      <w:r w:rsidR="0029775E" w:rsidRPr="002413E8">
        <w:rPr>
          <w:lang w:val="tr-TR"/>
        </w:rPr>
        <w:t>Müdahalenin varlığı</w:t>
      </w:r>
    </w:p>
    <w:p w:rsidR="00F91EDF" w:rsidRPr="002413E8" w:rsidRDefault="00BB71B1" w:rsidP="002413E8">
      <w:pPr>
        <w:pStyle w:val="JuPara"/>
        <w:rPr>
          <w:lang w:val="tr-TR"/>
        </w:rPr>
      </w:pPr>
      <w:r w:rsidRPr="000B6220">
        <w:fldChar w:fldCharType="begin"/>
      </w:r>
      <w:r w:rsidRPr="002413E8">
        <w:rPr>
          <w:lang w:val="tr-TR"/>
        </w:rPr>
        <w:instrText xml:space="preserve"> SEQ level0 \*arabic </w:instrText>
      </w:r>
      <w:r w:rsidRPr="000B6220">
        <w:fldChar w:fldCharType="separate"/>
      </w:r>
      <w:r w:rsidR="002413E8">
        <w:rPr>
          <w:noProof/>
          <w:lang w:val="tr-TR"/>
        </w:rPr>
        <w:t>112</w:t>
      </w:r>
      <w:r w:rsidRPr="000B6220">
        <w:fldChar w:fldCharType="end"/>
      </w:r>
      <w:r w:rsidR="006C5B9E" w:rsidRPr="002413E8">
        <w:rPr>
          <w:lang w:val="tr-TR"/>
        </w:rPr>
        <w:t>.  </w:t>
      </w:r>
      <w:r w:rsidR="002413E8" w:rsidRPr="002413E8">
        <w:rPr>
          <w:lang w:val="tr-TR"/>
        </w:rPr>
        <w:t>Mahkeme, başvurucunun askerliğe gi</w:t>
      </w:r>
      <w:r w:rsidR="00D547F3">
        <w:rPr>
          <w:lang w:val="tr-TR"/>
        </w:rPr>
        <w:t>tme çağrısına cevap vermemesini,</w:t>
      </w:r>
      <w:r w:rsidR="002413E8" w:rsidRPr="002413E8">
        <w:rPr>
          <w:lang w:val="tr-TR"/>
        </w:rPr>
        <w:t xml:space="preserve"> dini inanışlarının açığa çıkarılması olarak kabul etmektedir. Dolayısıyla başvurucunun askere gitme yükümlülüğünü yerine getirmemesinden dolayı </w:t>
      </w:r>
      <w:r w:rsidR="002413E8">
        <w:rPr>
          <w:lang w:val="tr-TR"/>
        </w:rPr>
        <w:t>mahkum edilmesi,</w:t>
      </w:r>
      <w:r w:rsidR="002413E8" w:rsidRPr="002413E8">
        <w:rPr>
          <w:lang w:val="tr-TR"/>
        </w:rPr>
        <w:t xml:space="preserve"> </w:t>
      </w:r>
      <w:r w:rsidR="00D547F3">
        <w:rPr>
          <w:lang w:val="tr-TR"/>
        </w:rPr>
        <w:t xml:space="preserve">başvurucu için </w:t>
      </w:r>
      <w:r w:rsidR="002413E8" w:rsidRPr="002413E8">
        <w:rPr>
          <w:lang w:val="tr-TR"/>
        </w:rPr>
        <w:t>9 § 1</w:t>
      </w:r>
      <w:r w:rsidR="002413E8">
        <w:rPr>
          <w:lang w:val="tr-TR"/>
        </w:rPr>
        <w:t xml:space="preserve"> maddesi ile güvence altına alınan dini</w:t>
      </w:r>
      <w:r w:rsidR="00D547F3">
        <w:rPr>
          <w:lang w:val="tr-TR"/>
        </w:rPr>
        <w:t>ni</w:t>
      </w:r>
      <w:r w:rsidR="002413E8">
        <w:rPr>
          <w:lang w:val="tr-TR"/>
        </w:rPr>
        <w:t xml:space="preserve"> açığa çıkarma özgürlüğünün kullanımına bir müdahale oluşturmaktadır. Bu müdahale, </w:t>
      </w:r>
      <w:r w:rsidR="00D547F3">
        <w:rPr>
          <w:lang w:val="tr-TR"/>
        </w:rPr>
        <w:t>« yasa ile öngörülmemesi », 2. </w:t>
      </w:r>
      <w:r w:rsidR="002413E8" w:rsidRPr="002413E8">
        <w:rPr>
          <w:lang w:val="tr-TR"/>
        </w:rPr>
        <w:t xml:space="preserve">bende göre meşru amaçlardan birine yönelik olmaması ve « demokratik </w:t>
      </w:r>
      <w:r w:rsidR="002413E8">
        <w:rPr>
          <w:lang w:val="tr-TR"/>
        </w:rPr>
        <w:t xml:space="preserve">bir </w:t>
      </w:r>
      <w:r w:rsidR="002413E8" w:rsidRPr="002413E8">
        <w:rPr>
          <w:lang w:val="tr-TR"/>
        </w:rPr>
        <w:t>toplumda gerekli olmaması »</w:t>
      </w:r>
      <w:r w:rsidR="002413E8">
        <w:rPr>
          <w:lang w:val="tr-TR"/>
        </w:rPr>
        <w:t xml:space="preserve"> durumunda 9. maddeye aykırıdır</w:t>
      </w:r>
      <w:r w:rsidR="002413E8" w:rsidRPr="002413E8">
        <w:rPr>
          <w:lang w:val="tr-TR"/>
        </w:rPr>
        <w:t xml:space="preserve"> (bkz.</w:t>
      </w:r>
      <w:r w:rsidR="00AD269D" w:rsidRPr="002413E8">
        <w:rPr>
          <w:lang w:val="tr-TR"/>
        </w:rPr>
        <w:t xml:space="preserve">, </w:t>
      </w:r>
      <w:r w:rsidR="002413E8">
        <w:rPr>
          <w:lang w:val="tr-TR"/>
        </w:rPr>
        <w:lastRenderedPageBreak/>
        <w:t>birçok karar arasında</w:t>
      </w:r>
      <w:r w:rsidR="00AD269D" w:rsidRPr="002413E8">
        <w:rPr>
          <w:lang w:val="tr-TR"/>
        </w:rPr>
        <w:t xml:space="preserve">, </w:t>
      </w:r>
      <w:proofErr w:type="spellStart"/>
      <w:r w:rsidR="00AD269D" w:rsidRPr="002413E8">
        <w:rPr>
          <w:i/>
          <w:lang w:val="tr-TR"/>
        </w:rPr>
        <w:t>Buscarini</w:t>
      </w:r>
      <w:proofErr w:type="spellEnd"/>
      <w:r w:rsidR="00AD269D" w:rsidRPr="002413E8">
        <w:rPr>
          <w:i/>
          <w:lang w:val="tr-TR"/>
        </w:rPr>
        <w:t xml:space="preserve"> </w:t>
      </w:r>
      <w:r w:rsidR="002413E8">
        <w:rPr>
          <w:i/>
          <w:lang w:val="tr-TR"/>
        </w:rPr>
        <w:t>ve diğerleri/San Marino</w:t>
      </w:r>
      <w:r w:rsidR="002413E8">
        <w:rPr>
          <w:lang w:val="tr-TR"/>
        </w:rPr>
        <w:t xml:space="preserve"> [BD</w:t>
      </w:r>
      <w:r w:rsidR="00AD269D" w:rsidRPr="002413E8">
        <w:rPr>
          <w:lang w:val="tr-TR"/>
        </w:rPr>
        <w:t xml:space="preserve">], </w:t>
      </w:r>
      <w:proofErr w:type="spellStart"/>
      <w:r w:rsidR="00AD269D" w:rsidRPr="002413E8">
        <w:rPr>
          <w:lang w:val="tr-TR"/>
        </w:rPr>
        <w:t>n</w:t>
      </w:r>
      <w:r w:rsidR="00AD269D" w:rsidRPr="002413E8">
        <w:rPr>
          <w:vertAlign w:val="superscript"/>
          <w:lang w:val="tr-TR"/>
        </w:rPr>
        <w:t>o</w:t>
      </w:r>
      <w:proofErr w:type="spellEnd"/>
      <w:r w:rsidR="00D547F3">
        <w:rPr>
          <w:lang w:val="tr-TR"/>
        </w:rPr>
        <w:t> </w:t>
      </w:r>
      <w:r w:rsidR="00AD269D" w:rsidRPr="002413E8">
        <w:rPr>
          <w:lang w:val="tr-TR"/>
        </w:rPr>
        <w:t>24645/94, § 34, CEDH 1999</w:t>
      </w:r>
      <w:r w:rsidR="00AD269D" w:rsidRPr="002413E8">
        <w:rPr>
          <w:lang w:val="tr-TR"/>
        </w:rPr>
        <w:noBreakHyphen/>
        <w:t>I).</w:t>
      </w:r>
    </w:p>
    <w:p w:rsidR="00E71F66" w:rsidRPr="00E106B7" w:rsidRDefault="00E71F66" w:rsidP="00E05F30">
      <w:pPr>
        <w:pStyle w:val="JuHa0"/>
        <w:rPr>
          <w:lang w:val="tr-TR"/>
        </w:rPr>
      </w:pPr>
      <w:r w:rsidRPr="00E106B7">
        <w:rPr>
          <w:lang w:val="tr-TR"/>
        </w:rPr>
        <w:t>b)  </w:t>
      </w:r>
      <w:r w:rsidR="00A17CAB" w:rsidRPr="00E106B7">
        <w:rPr>
          <w:lang w:val="tr-TR"/>
        </w:rPr>
        <w:t>Müdahalenin haklılığı</w:t>
      </w:r>
    </w:p>
    <w:p w:rsidR="00E71F66" w:rsidRPr="00E106B7" w:rsidRDefault="00E71F66" w:rsidP="00E05F30">
      <w:pPr>
        <w:pStyle w:val="JuHi"/>
        <w:rPr>
          <w:lang w:val="tr-TR"/>
        </w:rPr>
      </w:pPr>
      <w:r w:rsidRPr="00E106B7">
        <w:rPr>
          <w:lang w:val="tr-TR"/>
        </w:rPr>
        <w:t>i.  </w:t>
      </w:r>
      <w:r w:rsidR="00A5244E" w:rsidRPr="00E106B7">
        <w:rPr>
          <w:lang w:val="tr-TR"/>
        </w:rPr>
        <w:t>Yasa ile öngörülme</w:t>
      </w:r>
    </w:p>
    <w:p w:rsidR="00D80909" w:rsidRPr="00D80909" w:rsidRDefault="00D80909" w:rsidP="00F9662D">
      <w:pPr>
        <w:pStyle w:val="JuPara"/>
        <w:keepNext/>
        <w:keepLines/>
        <w:rPr>
          <w:i/>
        </w:rPr>
      </w:pPr>
      <w:r w:rsidRPr="00D80909">
        <w:rPr>
          <w:i/>
        </w:rPr>
        <w:t>…</w:t>
      </w:r>
    </w:p>
    <w:p w:rsidR="00D80909" w:rsidRDefault="00D80909" w:rsidP="00F9662D">
      <w:pPr>
        <w:pStyle w:val="JuPara"/>
        <w:keepNext/>
        <w:keepLines/>
      </w:pPr>
    </w:p>
    <w:p w:rsidR="00BA6AC7" w:rsidRPr="00E106B7" w:rsidRDefault="005A62C6" w:rsidP="00F9662D">
      <w:pPr>
        <w:pStyle w:val="JuPara"/>
        <w:keepNext/>
        <w:keepLines/>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116</w:t>
      </w:r>
      <w:r w:rsidRPr="000B6220">
        <w:fldChar w:fldCharType="end"/>
      </w:r>
      <w:r w:rsidRPr="00E106B7">
        <w:rPr>
          <w:lang w:val="tr-TR"/>
        </w:rPr>
        <w:t>.  </w:t>
      </w:r>
      <w:r w:rsidR="00BA6AC7" w:rsidRPr="00E106B7">
        <w:rPr>
          <w:lang w:val="tr-TR"/>
        </w:rPr>
        <w:t>Dolayısıyla bu davanın amacı ve müdahalenin gerekliliği konusunda varacağı sonuçlar dikkate alındığında (yukarıdaki paragraflar 124 ile 128 arası) Mahkeme, müdahalenin yasa ile öngörülüp öngörülmediği konusunda beyanda bulunmamayı tercih etmektedir.</w:t>
      </w:r>
    </w:p>
    <w:p w:rsidR="00E71F66" w:rsidRPr="00E106B7" w:rsidRDefault="00E71F66" w:rsidP="00E05F30">
      <w:pPr>
        <w:pStyle w:val="JuHi"/>
        <w:rPr>
          <w:lang w:val="tr-TR"/>
        </w:rPr>
      </w:pPr>
      <w:r w:rsidRPr="00E106B7">
        <w:rPr>
          <w:lang w:val="tr-TR"/>
        </w:rPr>
        <w:t>ii.  </w:t>
      </w:r>
      <w:r w:rsidR="00BA6AC7" w:rsidRPr="00E106B7">
        <w:rPr>
          <w:lang w:val="tr-TR"/>
        </w:rPr>
        <w:t>Meşru amaç</w:t>
      </w:r>
    </w:p>
    <w:p w:rsidR="00BA6AC7" w:rsidRPr="00E106B7" w:rsidRDefault="005A62C6"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117</w:t>
      </w:r>
      <w:r w:rsidRPr="000B6220">
        <w:fldChar w:fldCharType="end"/>
      </w:r>
      <w:r w:rsidRPr="00E106B7">
        <w:rPr>
          <w:lang w:val="tr-TR"/>
        </w:rPr>
        <w:t>.  </w:t>
      </w:r>
      <w:r w:rsidR="00C14095" w:rsidRPr="00E106B7">
        <w:rPr>
          <w:lang w:val="tr-TR"/>
        </w:rPr>
        <w:t>Hükümet, kamu düzeninin ve zımni olarak üçüncü kişilerin haklarının korunması zo</w:t>
      </w:r>
      <w:bookmarkStart w:id="1" w:name="_GoBack"/>
      <w:bookmarkEnd w:id="1"/>
      <w:r w:rsidR="00C14095" w:rsidRPr="00E106B7">
        <w:rPr>
          <w:lang w:val="tr-TR"/>
        </w:rPr>
        <w:t xml:space="preserve">runluluğunu öne sürmektedir. Mahkeme ancak, özellikle başvurucunun mahkum olduğu zaman Ermeni makamların daha önceden alternatif hizmeti kuracakları ve zımni bir şekilde vicdani retçilere karşı yeni mahkumiyetler vermeyecekleri </w:t>
      </w:r>
      <w:proofErr w:type="spellStart"/>
      <w:r w:rsidR="00C14095" w:rsidRPr="00E106B7">
        <w:rPr>
          <w:lang w:val="tr-TR"/>
        </w:rPr>
        <w:t>taahüdünde</w:t>
      </w:r>
      <w:proofErr w:type="spellEnd"/>
      <w:r w:rsidR="00C14095" w:rsidRPr="00E106B7">
        <w:rPr>
          <w:lang w:val="tr-TR"/>
        </w:rPr>
        <w:t xml:space="preserve"> bulundukları dikkat alındığında, bu argümanın bu davanın şartlarında çok az ikna edici olduğu kanaatindedir (yukarıdaki paragraf 127).</w:t>
      </w:r>
      <w:r w:rsidR="00291277" w:rsidRPr="00E106B7">
        <w:rPr>
          <w:lang w:val="tr-TR"/>
        </w:rPr>
        <w:t xml:space="preserve"> Buna rağme</w:t>
      </w:r>
      <w:r w:rsidR="007C6D63" w:rsidRPr="00E106B7">
        <w:rPr>
          <w:lang w:val="tr-TR"/>
        </w:rPr>
        <w:t>n Mahkeme, Hükümet tarafından öne sürülen amaçların 9 § 2 maddesi anlamında meşru olup olmadıkları sorununu çözümleme gereği olmadığını belirtmektedir çünkü</w:t>
      </w:r>
      <w:r w:rsidR="00291277" w:rsidRPr="00E106B7">
        <w:rPr>
          <w:lang w:val="tr-TR"/>
        </w:rPr>
        <w:t>,</w:t>
      </w:r>
      <w:r w:rsidR="007C6D63" w:rsidRPr="00E106B7">
        <w:rPr>
          <w:lang w:val="tr-TR"/>
        </w:rPr>
        <w:t xml:space="preserve"> bu amaçların meşru olduğu kabul e</w:t>
      </w:r>
      <w:r w:rsidR="00291277" w:rsidRPr="00E106B7">
        <w:rPr>
          <w:lang w:val="tr-TR"/>
        </w:rPr>
        <w:t>dilse bile, söz konusu müdahale</w:t>
      </w:r>
      <w:r w:rsidR="007C6D63" w:rsidRPr="00E106B7">
        <w:rPr>
          <w:lang w:val="tr-TR"/>
        </w:rPr>
        <w:t xml:space="preserve"> her halükarda</w:t>
      </w:r>
      <w:r w:rsidR="00291277" w:rsidRPr="00E106B7">
        <w:rPr>
          <w:lang w:val="tr-TR"/>
        </w:rPr>
        <w:t>,</w:t>
      </w:r>
      <w:r w:rsidR="007C6D63" w:rsidRPr="00E106B7">
        <w:rPr>
          <w:lang w:val="tr-TR"/>
        </w:rPr>
        <w:t xml:space="preserve"> aşağıdaki belirtilen nedenlerle bu hükümle uyumsuzdur.</w:t>
      </w:r>
    </w:p>
    <w:p w:rsidR="00E71F66" w:rsidRPr="00E106B7" w:rsidRDefault="00E71F66" w:rsidP="00E05F30">
      <w:pPr>
        <w:pStyle w:val="JuHi"/>
        <w:rPr>
          <w:lang w:val="da-DK"/>
        </w:rPr>
      </w:pPr>
      <w:r w:rsidRPr="00E106B7">
        <w:rPr>
          <w:lang w:val="da-DK"/>
        </w:rPr>
        <w:t>iii.  </w:t>
      </w:r>
      <w:r w:rsidR="007C6D63" w:rsidRPr="00E106B7">
        <w:rPr>
          <w:lang w:val="da-DK"/>
        </w:rPr>
        <w:t xml:space="preserve">Demokratik </w:t>
      </w:r>
      <w:r w:rsidR="008D1DAB" w:rsidRPr="00E106B7">
        <w:rPr>
          <w:lang w:val="da-DK"/>
        </w:rPr>
        <w:t xml:space="preserve">bir </w:t>
      </w:r>
      <w:r w:rsidR="007C6D63" w:rsidRPr="00E106B7">
        <w:rPr>
          <w:lang w:val="da-DK"/>
        </w:rPr>
        <w:t>toplumda gereklilik</w:t>
      </w:r>
    </w:p>
    <w:p w:rsidR="00691628" w:rsidRPr="001E79DF" w:rsidRDefault="00257EFF" w:rsidP="00E05F30">
      <w:pPr>
        <w:pStyle w:val="JuPara"/>
        <w:rPr>
          <w:lang w:val="tr-TR"/>
        </w:rPr>
      </w:pPr>
      <w:r w:rsidRPr="000B6220">
        <w:fldChar w:fldCharType="begin"/>
      </w:r>
      <w:r w:rsidRPr="00E106B7">
        <w:rPr>
          <w:lang w:val="da-DK"/>
        </w:rPr>
        <w:instrText xml:space="preserve"> SEQ level0 \*arabic </w:instrText>
      </w:r>
      <w:r w:rsidRPr="000B6220">
        <w:fldChar w:fldCharType="separate"/>
      </w:r>
      <w:r w:rsidR="002413E8" w:rsidRPr="00E106B7">
        <w:rPr>
          <w:noProof/>
          <w:lang w:val="da-DK"/>
        </w:rPr>
        <w:t>118</w:t>
      </w:r>
      <w:r w:rsidRPr="000B6220">
        <w:fldChar w:fldCharType="end"/>
      </w:r>
      <w:r w:rsidRPr="00E106B7">
        <w:rPr>
          <w:lang w:val="da-DK"/>
        </w:rPr>
        <w:t>.  </w:t>
      </w:r>
      <w:r w:rsidR="004A7079">
        <w:rPr>
          <w:lang w:val="tr-TR"/>
        </w:rPr>
        <w:t>Mahkeme</w:t>
      </w:r>
      <w:r w:rsidR="004022CE">
        <w:rPr>
          <w:lang w:val="tr-TR"/>
        </w:rPr>
        <w:t>,</w:t>
      </w:r>
      <w:r w:rsidR="004A7079">
        <w:rPr>
          <w:lang w:val="tr-TR"/>
        </w:rPr>
        <w:t xml:space="preserve"> </w:t>
      </w:r>
      <w:r w:rsidR="004022CE">
        <w:rPr>
          <w:lang w:val="tr-TR"/>
        </w:rPr>
        <w:t xml:space="preserve">9. maddenin koruduğu düşünce, vicdan ve din özgürlüğünün </w:t>
      </w:r>
      <w:r w:rsidR="004022CE" w:rsidRPr="00E106B7">
        <w:rPr>
          <w:lang w:val="da-DK"/>
        </w:rPr>
        <w:t>« </w:t>
      </w:r>
      <w:r w:rsidR="00075ABA">
        <w:rPr>
          <w:lang w:val="tr-TR"/>
        </w:rPr>
        <w:t xml:space="preserve">demokratik bir </w:t>
      </w:r>
      <w:r w:rsidR="00075ABA" w:rsidRPr="0022644B">
        <w:rPr>
          <w:lang w:val="tr-TR"/>
        </w:rPr>
        <w:t>toplumun</w:t>
      </w:r>
      <w:r w:rsidR="004022CE" w:rsidRPr="00E106B7">
        <w:rPr>
          <w:lang w:val="da-DK"/>
        </w:rPr>
        <w:t> »</w:t>
      </w:r>
      <w:r w:rsidR="004022CE" w:rsidRPr="0022644B">
        <w:rPr>
          <w:lang w:val="tr-TR"/>
        </w:rPr>
        <w:t xml:space="preserve"> </w:t>
      </w:r>
      <w:r w:rsidR="00E14947" w:rsidRPr="0022644B">
        <w:rPr>
          <w:lang w:val="tr-TR"/>
        </w:rPr>
        <w:t>temel</w:t>
      </w:r>
      <w:r w:rsidR="00A47E4D">
        <w:rPr>
          <w:lang w:val="tr-TR"/>
        </w:rPr>
        <w:t xml:space="preserve"> taşlarından</w:t>
      </w:r>
      <w:r w:rsidR="00E14947" w:rsidRPr="0022644B">
        <w:rPr>
          <w:lang w:val="tr-TR"/>
        </w:rPr>
        <w:t xml:space="preserve"> birini</w:t>
      </w:r>
      <w:r w:rsidR="00E14947">
        <w:rPr>
          <w:lang w:val="tr-TR"/>
        </w:rPr>
        <w:t xml:space="preserve"> oluşturduğunu hatırlatmaktadır.</w:t>
      </w:r>
      <w:r w:rsidR="0022644B">
        <w:rPr>
          <w:lang w:val="tr-TR"/>
        </w:rPr>
        <w:t xml:space="preserve"> Bu özgürlük dini boyutuyla, inananların kimliklerinin ve onların yaşam biçimlerinin esaslı unsurları arasında bulunmakla birlikte, ateistler, </w:t>
      </w:r>
      <w:r w:rsidR="00A47E4D">
        <w:rPr>
          <w:lang w:val="tr-TR"/>
        </w:rPr>
        <w:t>agnostikler</w:t>
      </w:r>
      <w:r w:rsidR="0022644B">
        <w:rPr>
          <w:lang w:val="tr-TR"/>
        </w:rPr>
        <w:t>, şüphe içinde olanlar veya kayıtsız olanl</w:t>
      </w:r>
      <w:r w:rsidR="007251BC">
        <w:rPr>
          <w:lang w:val="tr-TR"/>
        </w:rPr>
        <w:t>ar için de önemli bir değer</w:t>
      </w:r>
      <w:r w:rsidR="0022644B">
        <w:rPr>
          <w:lang w:val="tr-TR"/>
        </w:rPr>
        <w:t xml:space="preserve"> oluşturmaktadır.</w:t>
      </w:r>
      <w:r w:rsidR="001E79DF">
        <w:rPr>
          <w:lang w:val="tr-TR"/>
        </w:rPr>
        <w:t xml:space="preserve"> Demokratik toplumun ayrılmaz parçası olan </w:t>
      </w:r>
      <w:r w:rsidR="001E79DF" w:rsidRPr="001E79DF">
        <w:rPr>
          <w:lang w:val="tr-TR"/>
        </w:rPr>
        <w:t xml:space="preserve">– yüzyıllar boyunca </w:t>
      </w:r>
      <w:r w:rsidR="007251BC">
        <w:rPr>
          <w:lang w:val="tr-TR"/>
        </w:rPr>
        <w:t>şevkle</w:t>
      </w:r>
      <w:r w:rsidR="001E79DF" w:rsidRPr="001E79DF">
        <w:rPr>
          <w:lang w:val="tr-TR"/>
        </w:rPr>
        <w:t xml:space="preserve"> elde edilen – </w:t>
      </w:r>
      <w:r w:rsidR="001E79DF">
        <w:rPr>
          <w:lang w:val="tr-TR"/>
        </w:rPr>
        <w:t xml:space="preserve">çoğulculuk bunu gerektirir. Bu özgürlük, başka özgürlükler arasında, bir dini kabul etme </w:t>
      </w:r>
      <w:r w:rsidR="007251BC">
        <w:rPr>
          <w:lang w:val="tr-TR"/>
        </w:rPr>
        <w:t>veya etmeme ve bir dini yerine getirme</w:t>
      </w:r>
      <w:r w:rsidR="001E79DF">
        <w:rPr>
          <w:lang w:val="tr-TR"/>
        </w:rPr>
        <w:t xml:space="preserve"> veya </w:t>
      </w:r>
      <w:r w:rsidR="007251BC">
        <w:rPr>
          <w:lang w:val="tr-TR"/>
        </w:rPr>
        <w:t>getirmeme</w:t>
      </w:r>
      <w:r w:rsidR="001E79DF">
        <w:rPr>
          <w:lang w:val="tr-TR"/>
        </w:rPr>
        <w:t xml:space="preserve"> özgürlüğünü de kapsamaktadır </w:t>
      </w:r>
      <w:r w:rsidR="001E79DF" w:rsidRPr="001E79DF">
        <w:rPr>
          <w:lang w:val="tr-TR"/>
        </w:rPr>
        <w:t>(</w:t>
      </w:r>
      <w:proofErr w:type="spellStart"/>
      <w:r w:rsidR="001E79DF">
        <w:rPr>
          <w:i/>
          <w:lang w:val="tr-TR"/>
        </w:rPr>
        <w:t>Kokkinakis</w:t>
      </w:r>
      <w:proofErr w:type="spellEnd"/>
      <w:r w:rsidR="001E79DF">
        <w:rPr>
          <w:i/>
          <w:lang w:val="tr-TR"/>
        </w:rPr>
        <w:t>/Yunanistan</w:t>
      </w:r>
      <w:r w:rsidR="001E79DF" w:rsidRPr="001E79DF">
        <w:rPr>
          <w:lang w:val="tr-TR"/>
        </w:rPr>
        <w:t xml:space="preserve">, 25 </w:t>
      </w:r>
      <w:r w:rsidR="001E79DF">
        <w:rPr>
          <w:lang w:val="tr-TR"/>
        </w:rPr>
        <w:t>Mayıs 1993, § 31, seri</w:t>
      </w:r>
      <w:r w:rsidR="001E79DF" w:rsidRPr="001E79DF">
        <w:rPr>
          <w:lang w:val="tr-TR"/>
        </w:rPr>
        <w:t xml:space="preserve"> A </w:t>
      </w:r>
      <w:proofErr w:type="spellStart"/>
      <w:r w:rsidR="001E79DF" w:rsidRPr="001E79DF">
        <w:rPr>
          <w:lang w:val="tr-TR"/>
        </w:rPr>
        <w:t>n</w:t>
      </w:r>
      <w:r w:rsidR="001E79DF" w:rsidRPr="001E79DF">
        <w:rPr>
          <w:vertAlign w:val="superscript"/>
          <w:lang w:val="tr-TR"/>
        </w:rPr>
        <w:t>o</w:t>
      </w:r>
      <w:proofErr w:type="spellEnd"/>
      <w:r w:rsidR="007251BC">
        <w:rPr>
          <w:lang w:val="tr-TR"/>
        </w:rPr>
        <w:t> </w:t>
      </w:r>
      <w:r w:rsidR="001E79DF" w:rsidRPr="001E79DF">
        <w:rPr>
          <w:lang w:val="tr-TR"/>
        </w:rPr>
        <w:t>260</w:t>
      </w:r>
      <w:r w:rsidR="001E79DF" w:rsidRPr="001E79DF">
        <w:rPr>
          <w:lang w:val="tr-TR"/>
        </w:rPr>
        <w:noBreakHyphen/>
        <w:t xml:space="preserve">A, </w:t>
      </w:r>
      <w:proofErr w:type="spellStart"/>
      <w:r w:rsidR="001E79DF" w:rsidRPr="001E79DF">
        <w:rPr>
          <w:i/>
          <w:lang w:val="tr-TR"/>
        </w:rPr>
        <w:t>Buscarini</w:t>
      </w:r>
      <w:proofErr w:type="spellEnd"/>
      <w:r w:rsidR="001E79DF" w:rsidRPr="001E79DF">
        <w:rPr>
          <w:i/>
          <w:lang w:val="tr-TR"/>
        </w:rPr>
        <w:t xml:space="preserve"> </w:t>
      </w:r>
      <w:r w:rsidR="001E79DF">
        <w:rPr>
          <w:i/>
          <w:lang w:val="tr-TR"/>
        </w:rPr>
        <w:t>ve diğerleri</w:t>
      </w:r>
      <w:r w:rsidR="001E79DF" w:rsidRPr="001E79DF">
        <w:rPr>
          <w:lang w:val="tr-TR"/>
        </w:rPr>
        <w:t xml:space="preserve">, </w:t>
      </w:r>
      <w:r w:rsidR="001E79DF">
        <w:rPr>
          <w:lang w:val="tr-TR"/>
        </w:rPr>
        <w:t>yukarıda adı geçen karar, § 34, ve</w:t>
      </w:r>
      <w:r w:rsidR="001E79DF" w:rsidRPr="001E79DF">
        <w:rPr>
          <w:lang w:val="tr-TR"/>
        </w:rPr>
        <w:t xml:space="preserve"> </w:t>
      </w:r>
      <w:r w:rsidR="001E79DF">
        <w:rPr>
          <w:i/>
          <w:lang w:val="tr-TR"/>
        </w:rPr>
        <w:t>Leyla Şahin/Türkiye</w:t>
      </w:r>
      <w:r w:rsidR="001E79DF" w:rsidRPr="001E79DF">
        <w:rPr>
          <w:i/>
          <w:lang w:val="tr-TR"/>
        </w:rPr>
        <w:t xml:space="preserve"> </w:t>
      </w:r>
      <w:r w:rsidR="001E79DF">
        <w:rPr>
          <w:lang w:val="tr-TR"/>
        </w:rPr>
        <w:t>[BD</w:t>
      </w:r>
      <w:r w:rsidR="001E79DF" w:rsidRPr="001E79DF">
        <w:rPr>
          <w:lang w:val="tr-TR"/>
        </w:rPr>
        <w:t xml:space="preserve">], </w:t>
      </w:r>
      <w:proofErr w:type="spellStart"/>
      <w:r w:rsidR="001E79DF" w:rsidRPr="001E79DF">
        <w:rPr>
          <w:lang w:val="tr-TR"/>
        </w:rPr>
        <w:t>n</w:t>
      </w:r>
      <w:r w:rsidR="001E79DF" w:rsidRPr="001E79DF">
        <w:rPr>
          <w:vertAlign w:val="superscript"/>
          <w:lang w:val="tr-TR"/>
        </w:rPr>
        <w:t>o</w:t>
      </w:r>
      <w:proofErr w:type="spellEnd"/>
      <w:r w:rsidR="001E79DF" w:rsidRPr="001E79DF">
        <w:rPr>
          <w:lang w:val="tr-TR"/>
        </w:rPr>
        <w:t xml:space="preserve"> 44774/98, § 104, CEDH 2005</w:t>
      </w:r>
      <w:r w:rsidR="001E79DF" w:rsidRPr="001E79DF">
        <w:rPr>
          <w:lang w:val="tr-TR"/>
        </w:rPr>
        <w:noBreakHyphen/>
        <w:t>XI).</w:t>
      </w:r>
    </w:p>
    <w:p w:rsidR="002376A3" w:rsidRPr="00E106B7" w:rsidRDefault="002376A3"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119</w:t>
      </w:r>
      <w:r w:rsidRPr="000B6220">
        <w:fldChar w:fldCharType="end"/>
      </w:r>
      <w:r w:rsidRPr="00E106B7">
        <w:rPr>
          <w:lang w:val="tr-TR"/>
        </w:rPr>
        <w:t>.  </w:t>
      </w:r>
      <w:r w:rsidR="00947ACC" w:rsidRPr="00E106B7">
        <w:rPr>
          <w:lang w:val="tr-TR"/>
        </w:rPr>
        <w:t xml:space="preserve">Her ne kadar din özgürlüğü öncelikle </w:t>
      </w:r>
      <w:r w:rsidR="00A47E4D" w:rsidRPr="00E106B7">
        <w:rPr>
          <w:lang w:val="tr-TR"/>
        </w:rPr>
        <w:t xml:space="preserve">bireyin vicdanıyla </w:t>
      </w:r>
      <w:r w:rsidR="00C14E2D" w:rsidRPr="00E106B7">
        <w:rPr>
          <w:lang w:val="tr-TR"/>
        </w:rPr>
        <w:t>ilgili olsa da, bu özgürlük aynı zamanda</w:t>
      </w:r>
      <w:r w:rsidR="0045067C" w:rsidRPr="00E106B7">
        <w:rPr>
          <w:lang w:val="tr-TR"/>
        </w:rPr>
        <w:t>,</w:t>
      </w:r>
      <w:r w:rsidR="00C14E2D" w:rsidRPr="00E106B7">
        <w:rPr>
          <w:lang w:val="tr-TR"/>
        </w:rPr>
        <w:t xml:space="preserve"> </w:t>
      </w:r>
      <w:r w:rsidR="0045067C" w:rsidRPr="00E106B7">
        <w:rPr>
          <w:lang w:val="tr-TR"/>
        </w:rPr>
        <w:t xml:space="preserve">tek başına ve şahsen veya toplu bir şekilde, kamuya açık veya kapalı şekilde ve inancını paylaştığımız kişilerle birlikte dinini açıklama özgürlüğünü de kapsamaktadır. 9. madde dinini veya </w:t>
      </w:r>
      <w:r w:rsidR="0045067C" w:rsidRPr="00E106B7">
        <w:rPr>
          <w:lang w:val="tr-TR"/>
        </w:rPr>
        <w:lastRenderedPageBreak/>
        <w:t>inancını açıklamanın alabildiği değişik şekilleri saymaktadır ; yani ibadet, öğretim, uygulama ve ayin yapma (</w:t>
      </w:r>
      <w:r w:rsidR="0045067C" w:rsidRPr="00E106B7">
        <w:rPr>
          <w:i/>
          <w:lang w:val="tr-TR"/>
        </w:rPr>
        <w:t xml:space="preserve">Hassan ve </w:t>
      </w:r>
      <w:proofErr w:type="spellStart"/>
      <w:r w:rsidR="0045067C" w:rsidRPr="00E106B7">
        <w:rPr>
          <w:i/>
          <w:lang w:val="tr-TR"/>
        </w:rPr>
        <w:t>Tchaouch</w:t>
      </w:r>
      <w:proofErr w:type="spellEnd"/>
      <w:r w:rsidR="0045067C" w:rsidRPr="00E106B7">
        <w:rPr>
          <w:i/>
          <w:lang w:val="tr-TR"/>
        </w:rPr>
        <w:t xml:space="preserve">/Bulgaristan </w:t>
      </w:r>
      <w:r w:rsidR="0045067C" w:rsidRPr="00E106B7">
        <w:rPr>
          <w:lang w:val="tr-TR"/>
        </w:rPr>
        <w:t xml:space="preserve">[BD], </w:t>
      </w:r>
      <w:proofErr w:type="spellStart"/>
      <w:r w:rsidR="0045067C" w:rsidRPr="00E106B7">
        <w:rPr>
          <w:lang w:val="tr-TR"/>
        </w:rPr>
        <w:t>n</w:t>
      </w:r>
      <w:r w:rsidR="0045067C" w:rsidRPr="00E106B7">
        <w:rPr>
          <w:vertAlign w:val="superscript"/>
          <w:lang w:val="tr-TR"/>
        </w:rPr>
        <w:t>o</w:t>
      </w:r>
      <w:proofErr w:type="spellEnd"/>
      <w:r w:rsidR="0045067C" w:rsidRPr="00E106B7">
        <w:rPr>
          <w:lang w:val="tr-TR"/>
        </w:rPr>
        <w:t> 30985/96, § 60, CEDH 2000</w:t>
      </w:r>
      <w:r w:rsidR="0045067C" w:rsidRPr="00E106B7">
        <w:rPr>
          <w:lang w:val="tr-TR"/>
        </w:rPr>
        <w:noBreakHyphen/>
        <w:t xml:space="preserve">XI, ve </w:t>
      </w:r>
      <w:proofErr w:type="spellStart"/>
      <w:r w:rsidR="0045067C" w:rsidRPr="00E106B7">
        <w:rPr>
          <w:i/>
          <w:lang w:val="tr-TR"/>
        </w:rPr>
        <w:t>Eglise</w:t>
      </w:r>
      <w:proofErr w:type="spellEnd"/>
      <w:r w:rsidR="0045067C" w:rsidRPr="00E106B7">
        <w:rPr>
          <w:i/>
          <w:lang w:val="tr-TR"/>
        </w:rPr>
        <w:t xml:space="preserve"> </w:t>
      </w:r>
      <w:proofErr w:type="spellStart"/>
      <w:r w:rsidR="0045067C" w:rsidRPr="00E106B7">
        <w:rPr>
          <w:i/>
          <w:lang w:val="tr-TR"/>
        </w:rPr>
        <w:t>métropolitaine</w:t>
      </w:r>
      <w:proofErr w:type="spellEnd"/>
      <w:r w:rsidR="0045067C" w:rsidRPr="00E106B7">
        <w:rPr>
          <w:i/>
          <w:lang w:val="tr-TR"/>
        </w:rPr>
        <w:t xml:space="preserve"> de </w:t>
      </w:r>
      <w:proofErr w:type="spellStart"/>
      <w:r w:rsidR="0045067C" w:rsidRPr="00E106B7">
        <w:rPr>
          <w:i/>
          <w:lang w:val="tr-TR"/>
        </w:rPr>
        <w:t>Bessarabie</w:t>
      </w:r>
      <w:proofErr w:type="spellEnd"/>
      <w:r w:rsidR="0045067C" w:rsidRPr="00E106B7">
        <w:rPr>
          <w:i/>
          <w:lang w:val="tr-TR"/>
        </w:rPr>
        <w:t xml:space="preserve"> ve diğerleri/Moldova</w:t>
      </w:r>
      <w:r w:rsidR="0045067C" w:rsidRPr="00E106B7">
        <w:rPr>
          <w:lang w:val="tr-TR"/>
        </w:rPr>
        <w:t xml:space="preserve">, </w:t>
      </w:r>
      <w:proofErr w:type="spellStart"/>
      <w:r w:rsidR="0045067C" w:rsidRPr="00E106B7">
        <w:rPr>
          <w:lang w:val="tr-TR"/>
        </w:rPr>
        <w:t>n</w:t>
      </w:r>
      <w:r w:rsidR="0045067C" w:rsidRPr="00E106B7">
        <w:rPr>
          <w:vertAlign w:val="superscript"/>
          <w:lang w:val="tr-TR"/>
        </w:rPr>
        <w:t>o</w:t>
      </w:r>
      <w:proofErr w:type="spellEnd"/>
      <w:r w:rsidR="0045067C" w:rsidRPr="00E106B7">
        <w:rPr>
          <w:lang w:val="tr-TR"/>
        </w:rPr>
        <w:t xml:space="preserve"> 45701/99, § 114, CEDH 2001</w:t>
      </w:r>
      <w:r w:rsidR="0045067C" w:rsidRPr="00E106B7">
        <w:rPr>
          <w:lang w:val="tr-TR"/>
        </w:rPr>
        <w:noBreakHyphen/>
        <w:t>XII).</w:t>
      </w:r>
    </w:p>
    <w:p w:rsidR="00417BDB" w:rsidRPr="00E106B7" w:rsidRDefault="00417BDB"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120</w:t>
      </w:r>
      <w:r w:rsidRPr="000B6220">
        <w:fldChar w:fldCharType="end"/>
      </w:r>
      <w:r w:rsidRPr="00E106B7">
        <w:rPr>
          <w:lang w:val="tr-TR"/>
        </w:rPr>
        <w:t>.  </w:t>
      </w:r>
      <w:r w:rsidR="00A47E4D" w:rsidRPr="00E106B7">
        <w:rPr>
          <w:lang w:val="tr-TR"/>
        </w:rPr>
        <w:t>Mahkeme sık bir şekilde, dinlerin, inançların ve ibadetlerin yerine getirilmesi konusunda devletin nötr ve tarafsız düzenleyici olma rolüne vurgu yapmıştır ve bu rolün demokratik bir toplumda kamu düzenini, dini barışı ve hoşgörüyü sağladığını belirtmiştir. Devletin n</w:t>
      </w:r>
      <w:r w:rsidR="00CF1294" w:rsidRPr="00E106B7">
        <w:rPr>
          <w:lang w:val="tr-TR"/>
        </w:rPr>
        <w:t xml:space="preserve">ötr ve tarafsız olma yükümlülüğü, dini inanışların veya bu inanışların yerine getirilmesi şeklinin meşruluğu konusunda devletin bir taktir yetkisi </w:t>
      </w:r>
      <w:r w:rsidR="00CA6751" w:rsidRPr="00E106B7">
        <w:rPr>
          <w:lang w:val="tr-TR"/>
        </w:rPr>
        <w:t xml:space="preserve">sahip olması </w:t>
      </w:r>
      <w:r w:rsidR="00CF1294" w:rsidRPr="00E106B7">
        <w:rPr>
          <w:lang w:val="tr-TR"/>
        </w:rPr>
        <w:t>ile uyumlu değildir (</w:t>
      </w:r>
      <w:proofErr w:type="spellStart"/>
      <w:r w:rsidR="00CF1294" w:rsidRPr="00E106B7">
        <w:rPr>
          <w:i/>
          <w:lang w:val="tr-TR"/>
        </w:rPr>
        <w:t>Manoussakis</w:t>
      </w:r>
      <w:proofErr w:type="spellEnd"/>
      <w:r w:rsidR="00CF1294" w:rsidRPr="00E106B7">
        <w:rPr>
          <w:i/>
          <w:lang w:val="tr-TR"/>
        </w:rPr>
        <w:t xml:space="preserve"> ve diğerleri/Yunanistan</w:t>
      </w:r>
      <w:r w:rsidR="00CF1294" w:rsidRPr="00E106B7">
        <w:rPr>
          <w:lang w:val="tr-TR"/>
        </w:rPr>
        <w:t xml:space="preserve">, 26 Eylül 1996, § 47, </w:t>
      </w:r>
      <w:r w:rsidR="00CF1294" w:rsidRPr="00E106B7">
        <w:rPr>
          <w:i/>
          <w:lang w:val="tr-TR"/>
        </w:rPr>
        <w:t xml:space="preserve">Kararlar Dergisi </w:t>
      </w:r>
      <w:r w:rsidR="00CF1294" w:rsidRPr="00E106B7">
        <w:rPr>
          <w:lang w:val="tr-TR"/>
        </w:rPr>
        <w:t>1996</w:t>
      </w:r>
      <w:r w:rsidR="00CF1294" w:rsidRPr="00E106B7">
        <w:rPr>
          <w:lang w:val="tr-TR"/>
        </w:rPr>
        <w:noBreakHyphen/>
        <w:t xml:space="preserve">IV, ve </w:t>
      </w:r>
      <w:r w:rsidR="00CF1294" w:rsidRPr="00E106B7">
        <w:rPr>
          <w:i/>
          <w:lang w:val="tr-TR"/>
        </w:rPr>
        <w:t xml:space="preserve">Hassan ve </w:t>
      </w:r>
      <w:proofErr w:type="spellStart"/>
      <w:r w:rsidR="00CF1294" w:rsidRPr="00E106B7">
        <w:rPr>
          <w:i/>
          <w:lang w:val="tr-TR"/>
        </w:rPr>
        <w:t>Tchaouch</w:t>
      </w:r>
      <w:proofErr w:type="spellEnd"/>
      <w:r w:rsidR="00CF1294" w:rsidRPr="00E106B7">
        <w:rPr>
          <w:lang w:val="tr-TR"/>
        </w:rPr>
        <w:t>, yukarıda adı geçen karar, § 78).</w:t>
      </w:r>
    </w:p>
    <w:p w:rsidR="00CF1294" w:rsidRPr="00E106B7" w:rsidRDefault="00FA0DC9"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121</w:t>
      </w:r>
      <w:r w:rsidRPr="000B6220">
        <w:fldChar w:fldCharType="end"/>
      </w:r>
      <w:r w:rsidRPr="00E106B7">
        <w:rPr>
          <w:lang w:val="tr-TR"/>
        </w:rPr>
        <w:t>.  </w:t>
      </w:r>
      <w:r w:rsidR="001700F7" w:rsidRPr="00E106B7">
        <w:rPr>
          <w:lang w:val="tr-TR"/>
        </w:rPr>
        <w:t xml:space="preserve">Kendi yerleşik içtihatlarına göre Mahkeme, </w:t>
      </w:r>
      <w:proofErr w:type="spellStart"/>
      <w:r w:rsidR="001700F7" w:rsidRPr="00E106B7">
        <w:rPr>
          <w:lang w:val="tr-TR"/>
        </w:rPr>
        <w:t>Sözleşme</w:t>
      </w:r>
      <w:r w:rsidR="006D60C9" w:rsidRPr="00E106B7">
        <w:rPr>
          <w:lang w:val="tr-TR"/>
        </w:rPr>
        <w:t>’</w:t>
      </w:r>
      <w:r w:rsidR="001700F7" w:rsidRPr="00E106B7">
        <w:rPr>
          <w:lang w:val="tr-TR"/>
        </w:rPr>
        <w:t>ye</w:t>
      </w:r>
      <w:proofErr w:type="spellEnd"/>
      <w:r w:rsidR="001700F7" w:rsidRPr="00E106B7">
        <w:rPr>
          <w:lang w:val="tr-TR"/>
        </w:rPr>
        <w:t xml:space="preserve"> Taraf Devletlere bir müdahalenin varlığını ve gerekliliğinin kapsamını taktir etme konusunda bir taktir yetkisi tanımaktadır. Bu taktir yetkisi, gerek yasa ve gerekse bu yasayı uygulanan kararlar ile ilgili olan bir Avrupa denetimi ile </w:t>
      </w:r>
      <w:r w:rsidR="00CA6751" w:rsidRPr="00E106B7">
        <w:rPr>
          <w:lang w:val="tr-TR"/>
        </w:rPr>
        <w:t xml:space="preserve">birlikte </w:t>
      </w:r>
      <w:r w:rsidR="001700F7" w:rsidRPr="00E106B7">
        <w:rPr>
          <w:lang w:val="tr-TR"/>
        </w:rPr>
        <w:t>gitmektedir. Mahkeme</w:t>
      </w:r>
      <w:r w:rsidR="006D60C9" w:rsidRPr="00E106B7">
        <w:rPr>
          <w:lang w:val="tr-TR"/>
        </w:rPr>
        <w:t>’</w:t>
      </w:r>
      <w:r w:rsidR="001700F7" w:rsidRPr="00E106B7">
        <w:rPr>
          <w:lang w:val="tr-TR"/>
        </w:rPr>
        <w:t>nin görevi, ulusal alanda alınan tedbirlerin kendi ilkelerinde haklı olup olmadığını ve bunların orantılı olup olmadığını araştırmaktır (</w:t>
      </w:r>
      <w:proofErr w:type="spellStart"/>
      <w:r w:rsidR="001700F7" w:rsidRPr="00E106B7">
        <w:rPr>
          <w:i/>
          <w:lang w:val="tr-TR"/>
        </w:rPr>
        <w:t>Manoussakis</w:t>
      </w:r>
      <w:proofErr w:type="spellEnd"/>
      <w:r w:rsidR="001700F7" w:rsidRPr="00E106B7">
        <w:rPr>
          <w:i/>
          <w:lang w:val="tr-TR"/>
        </w:rPr>
        <w:t xml:space="preserve"> ve diğerleri</w:t>
      </w:r>
      <w:r w:rsidR="001700F7" w:rsidRPr="00E106B7">
        <w:rPr>
          <w:lang w:val="tr-TR"/>
        </w:rPr>
        <w:t>, yukarıda adı geçen karar, § 44,</w:t>
      </w:r>
      <w:r w:rsidR="001700F7" w:rsidRPr="00E106B7">
        <w:rPr>
          <w:i/>
          <w:lang w:val="tr-TR"/>
        </w:rPr>
        <w:t xml:space="preserve"> </w:t>
      </w:r>
      <w:proofErr w:type="spellStart"/>
      <w:r w:rsidR="001700F7" w:rsidRPr="00E106B7">
        <w:rPr>
          <w:i/>
          <w:lang w:val="tr-TR"/>
        </w:rPr>
        <w:t>Eglise</w:t>
      </w:r>
      <w:proofErr w:type="spellEnd"/>
      <w:r w:rsidR="001700F7" w:rsidRPr="00E106B7">
        <w:rPr>
          <w:i/>
          <w:lang w:val="tr-TR"/>
        </w:rPr>
        <w:t xml:space="preserve"> </w:t>
      </w:r>
      <w:proofErr w:type="spellStart"/>
      <w:r w:rsidR="001700F7" w:rsidRPr="00E106B7">
        <w:rPr>
          <w:i/>
          <w:lang w:val="tr-TR"/>
        </w:rPr>
        <w:t>métropolitaine</w:t>
      </w:r>
      <w:proofErr w:type="spellEnd"/>
      <w:r w:rsidR="001700F7" w:rsidRPr="00E106B7">
        <w:rPr>
          <w:i/>
          <w:lang w:val="tr-TR"/>
        </w:rPr>
        <w:t xml:space="preserve"> de </w:t>
      </w:r>
      <w:proofErr w:type="spellStart"/>
      <w:r w:rsidR="001700F7" w:rsidRPr="00E106B7">
        <w:rPr>
          <w:i/>
          <w:lang w:val="tr-TR"/>
        </w:rPr>
        <w:t>Bessarabie</w:t>
      </w:r>
      <w:proofErr w:type="spellEnd"/>
      <w:r w:rsidR="001700F7" w:rsidRPr="00E106B7">
        <w:rPr>
          <w:i/>
          <w:lang w:val="tr-TR"/>
        </w:rPr>
        <w:t xml:space="preserve"> ve diğerleri</w:t>
      </w:r>
      <w:r w:rsidR="001700F7" w:rsidRPr="00E106B7">
        <w:rPr>
          <w:lang w:val="tr-TR"/>
        </w:rPr>
        <w:t xml:space="preserve">, yukarıda adı geçen karar, § 119, ve </w:t>
      </w:r>
      <w:r w:rsidR="001700F7" w:rsidRPr="00E106B7">
        <w:rPr>
          <w:i/>
          <w:lang w:val="tr-TR"/>
        </w:rPr>
        <w:t>Leyla Şahin</w:t>
      </w:r>
      <w:r w:rsidR="001700F7" w:rsidRPr="00E106B7">
        <w:rPr>
          <w:lang w:val="tr-TR"/>
        </w:rPr>
        <w:t>, yukarıda adı geçen karar, § 110).</w:t>
      </w:r>
    </w:p>
    <w:p w:rsidR="002376A3" w:rsidRPr="00E106B7" w:rsidRDefault="00E6122A"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122</w:t>
      </w:r>
      <w:r w:rsidRPr="000B6220">
        <w:fldChar w:fldCharType="end"/>
      </w:r>
      <w:r w:rsidRPr="00E106B7">
        <w:rPr>
          <w:lang w:val="tr-TR"/>
        </w:rPr>
        <w:t>.  </w:t>
      </w:r>
      <w:r w:rsidR="00807DA2" w:rsidRPr="00E106B7">
        <w:rPr>
          <w:lang w:val="tr-TR"/>
        </w:rPr>
        <w:t>Bu davada taktir yetkisinin kapsamını sınırlamak için Mahkeme, davanın önemini, yani demokratik bir toplumun yaşaması için gerekli olan gerçek bir dini çoğulculuğu koruma zorunluluğunu dikkate alması gerekmektedir (</w:t>
      </w:r>
      <w:proofErr w:type="spellStart"/>
      <w:r w:rsidR="00807DA2" w:rsidRPr="00E106B7">
        <w:rPr>
          <w:i/>
          <w:lang w:val="tr-TR"/>
        </w:rPr>
        <w:t>Manoussakis</w:t>
      </w:r>
      <w:proofErr w:type="spellEnd"/>
      <w:r w:rsidR="00807DA2" w:rsidRPr="00E106B7">
        <w:rPr>
          <w:i/>
          <w:lang w:val="tr-TR"/>
        </w:rPr>
        <w:t xml:space="preserve"> ve diğerleri</w:t>
      </w:r>
      <w:r w:rsidR="00807DA2" w:rsidRPr="00E106B7">
        <w:rPr>
          <w:lang w:val="tr-TR"/>
        </w:rPr>
        <w:t>, yukarıda adı geçen karar, § 44,</w:t>
      </w:r>
      <w:r w:rsidR="00807DA2" w:rsidRPr="00E106B7">
        <w:rPr>
          <w:i/>
          <w:lang w:val="tr-TR"/>
        </w:rPr>
        <w:t xml:space="preserve"> </w:t>
      </w:r>
      <w:r w:rsidR="00807DA2" w:rsidRPr="00E106B7">
        <w:rPr>
          <w:lang w:val="tr-TR"/>
        </w:rPr>
        <w:t xml:space="preserve">ve </w:t>
      </w:r>
      <w:proofErr w:type="spellStart"/>
      <w:r w:rsidR="00807DA2" w:rsidRPr="00E106B7">
        <w:rPr>
          <w:i/>
          <w:lang w:val="tr-TR"/>
        </w:rPr>
        <w:t>Eglise</w:t>
      </w:r>
      <w:proofErr w:type="spellEnd"/>
      <w:r w:rsidR="00807DA2" w:rsidRPr="00E106B7">
        <w:rPr>
          <w:i/>
          <w:lang w:val="tr-TR"/>
        </w:rPr>
        <w:t xml:space="preserve"> </w:t>
      </w:r>
      <w:proofErr w:type="spellStart"/>
      <w:r w:rsidR="00807DA2" w:rsidRPr="00E106B7">
        <w:rPr>
          <w:i/>
          <w:lang w:val="tr-TR"/>
        </w:rPr>
        <w:t>métropolitaine</w:t>
      </w:r>
      <w:proofErr w:type="spellEnd"/>
      <w:r w:rsidR="00807DA2" w:rsidRPr="00E106B7">
        <w:rPr>
          <w:i/>
          <w:lang w:val="tr-TR"/>
        </w:rPr>
        <w:t xml:space="preserve"> de </w:t>
      </w:r>
      <w:proofErr w:type="spellStart"/>
      <w:r w:rsidR="00807DA2" w:rsidRPr="00E106B7">
        <w:rPr>
          <w:i/>
          <w:lang w:val="tr-TR"/>
        </w:rPr>
        <w:t>Bessarabie</w:t>
      </w:r>
      <w:proofErr w:type="spellEnd"/>
      <w:r w:rsidR="00807DA2" w:rsidRPr="00E106B7">
        <w:rPr>
          <w:i/>
          <w:lang w:val="tr-TR"/>
        </w:rPr>
        <w:t xml:space="preserve"> ve diğerleri</w:t>
      </w:r>
      <w:r w:rsidR="00807DA2" w:rsidRPr="00E106B7">
        <w:rPr>
          <w:lang w:val="tr-TR"/>
        </w:rPr>
        <w:t>, yukarıda adı geçen karar, § 119).</w:t>
      </w:r>
      <w:r w:rsidR="00DB7F92" w:rsidRPr="00E106B7">
        <w:rPr>
          <w:lang w:val="tr-TR"/>
        </w:rPr>
        <w:t xml:space="preserve"> Mahkeme ayrıca, duruma göre, konsensüsü ve </w:t>
      </w:r>
      <w:proofErr w:type="spellStart"/>
      <w:r w:rsidR="00DB7F92" w:rsidRPr="00E106B7">
        <w:rPr>
          <w:lang w:val="tr-TR"/>
        </w:rPr>
        <w:t>Sözleşme</w:t>
      </w:r>
      <w:r w:rsidR="006D60C9" w:rsidRPr="00E106B7">
        <w:rPr>
          <w:lang w:val="tr-TR"/>
        </w:rPr>
        <w:t>’</w:t>
      </w:r>
      <w:r w:rsidR="00DB7F92" w:rsidRPr="00E106B7">
        <w:rPr>
          <w:lang w:val="tr-TR"/>
        </w:rPr>
        <w:t>ye</w:t>
      </w:r>
      <w:proofErr w:type="spellEnd"/>
      <w:r w:rsidR="00DB7F92" w:rsidRPr="00E106B7">
        <w:rPr>
          <w:lang w:val="tr-TR"/>
        </w:rPr>
        <w:t xml:space="preserve"> Taraf Devletlerin uygulamalarından çıkan ortak değerleri dikkate alabilir </w:t>
      </w:r>
      <w:r w:rsidR="004846F0" w:rsidRPr="00E106B7">
        <w:rPr>
          <w:lang w:val="tr-TR"/>
        </w:rPr>
        <w:t>(bkz.</w:t>
      </w:r>
      <w:r w:rsidR="00DB7F92" w:rsidRPr="00E106B7">
        <w:rPr>
          <w:lang w:val="tr-TR"/>
        </w:rPr>
        <w:t xml:space="preserve">, </w:t>
      </w:r>
      <w:proofErr w:type="spellStart"/>
      <w:r w:rsidR="00DB7F92" w:rsidRPr="00E106B7">
        <w:rPr>
          <w:i/>
          <w:lang w:val="tr-TR"/>
        </w:rPr>
        <w:t>mutatis</w:t>
      </w:r>
      <w:proofErr w:type="spellEnd"/>
      <w:r w:rsidR="00DB7F92" w:rsidRPr="00E106B7">
        <w:rPr>
          <w:i/>
          <w:lang w:val="tr-TR"/>
        </w:rPr>
        <w:t xml:space="preserve"> </w:t>
      </w:r>
      <w:proofErr w:type="spellStart"/>
      <w:r w:rsidR="00DB7F92" w:rsidRPr="00E106B7">
        <w:rPr>
          <w:i/>
          <w:lang w:val="tr-TR"/>
        </w:rPr>
        <w:t>mutandis</w:t>
      </w:r>
      <w:proofErr w:type="spellEnd"/>
      <w:r w:rsidR="00DB7F92" w:rsidRPr="00E106B7">
        <w:rPr>
          <w:lang w:val="tr-TR"/>
        </w:rPr>
        <w:t xml:space="preserve">, </w:t>
      </w:r>
      <w:r w:rsidR="00DB7F92" w:rsidRPr="00E106B7">
        <w:rPr>
          <w:i/>
          <w:lang w:val="tr-TR"/>
        </w:rPr>
        <w:t xml:space="preserve">X, Y </w:t>
      </w:r>
      <w:r w:rsidR="004846F0" w:rsidRPr="00E106B7">
        <w:rPr>
          <w:i/>
          <w:lang w:val="tr-TR"/>
        </w:rPr>
        <w:t>ve</w:t>
      </w:r>
      <w:r w:rsidR="00DB7F92" w:rsidRPr="00E106B7">
        <w:rPr>
          <w:i/>
          <w:lang w:val="tr-TR"/>
        </w:rPr>
        <w:t xml:space="preserve"> Z</w:t>
      </w:r>
      <w:r w:rsidR="004846F0" w:rsidRPr="00E106B7">
        <w:rPr>
          <w:i/>
          <w:lang w:val="tr-TR"/>
        </w:rPr>
        <w:t>/Birleşik Krallık</w:t>
      </w:r>
      <w:r w:rsidR="00DB7F92" w:rsidRPr="00E106B7">
        <w:rPr>
          <w:lang w:val="tr-TR"/>
        </w:rPr>
        <w:t xml:space="preserve">, 22 </w:t>
      </w:r>
      <w:r w:rsidR="004846F0" w:rsidRPr="00E106B7">
        <w:rPr>
          <w:lang w:val="tr-TR"/>
        </w:rPr>
        <w:t>Nisan</w:t>
      </w:r>
      <w:r w:rsidR="00DB7F92" w:rsidRPr="00E106B7">
        <w:rPr>
          <w:lang w:val="tr-TR"/>
        </w:rPr>
        <w:t xml:space="preserve"> 1997, § 44, </w:t>
      </w:r>
      <w:r w:rsidR="004846F0" w:rsidRPr="00E106B7">
        <w:rPr>
          <w:i/>
          <w:lang w:val="tr-TR"/>
        </w:rPr>
        <w:t>Kararlar Dergisi</w:t>
      </w:r>
      <w:r w:rsidR="00DB7F92" w:rsidRPr="00E106B7">
        <w:rPr>
          <w:i/>
          <w:lang w:val="tr-TR"/>
        </w:rPr>
        <w:t xml:space="preserve"> </w:t>
      </w:r>
      <w:r w:rsidR="004846F0" w:rsidRPr="00E106B7">
        <w:rPr>
          <w:lang w:val="tr-TR"/>
        </w:rPr>
        <w:t>1997</w:t>
      </w:r>
      <w:r w:rsidR="004846F0" w:rsidRPr="00E106B7">
        <w:rPr>
          <w:lang w:val="tr-TR"/>
        </w:rPr>
        <w:noBreakHyphen/>
        <w:t>II, ve</w:t>
      </w:r>
      <w:r w:rsidR="00DB7F92" w:rsidRPr="00E106B7">
        <w:rPr>
          <w:lang w:val="tr-TR"/>
        </w:rPr>
        <w:t xml:space="preserve"> </w:t>
      </w:r>
      <w:proofErr w:type="spellStart"/>
      <w:r w:rsidR="00DB7F92" w:rsidRPr="00E106B7">
        <w:rPr>
          <w:i/>
          <w:lang w:val="tr-TR"/>
        </w:rPr>
        <w:t>Dickson</w:t>
      </w:r>
      <w:proofErr w:type="spellEnd"/>
      <w:r w:rsidR="004846F0" w:rsidRPr="00E106B7">
        <w:rPr>
          <w:i/>
          <w:lang w:val="tr-TR"/>
        </w:rPr>
        <w:t>/Birleşik Krallık</w:t>
      </w:r>
      <w:r w:rsidR="00DB7F92" w:rsidRPr="00E106B7">
        <w:rPr>
          <w:i/>
          <w:lang w:val="tr-TR"/>
        </w:rPr>
        <w:t xml:space="preserve"> </w:t>
      </w:r>
      <w:r w:rsidR="004846F0" w:rsidRPr="00E106B7">
        <w:rPr>
          <w:lang w:val="tr-TR"/>
        </w:rPr>
        <w:t>[BD</w:t>
      </w:r>
      <w:r w:rsidR="00DB7F92" w:rsidRPr="00E106B7">
        <w:rPr>
          <w:lang w:val="tr-TR"/>
        </w:rPr>
        <w:t xml:space="preserve">], </w:t>
      </w:r>
      <w:proofErr w:type="spellStart"/>
      <w:r w:rsidR="00DB7F92" w:rsidRPr="00E106B7">
        <w:rPr>
          <w:lang w:val="tr-TR"/>
        </w:rPr>
        <w:t>n</w:t>
      </w:r>
      <w:r w:rsidR="00DB7F92" w:rsidRPr="00E106B7">
        <w:rPr>
          <w:vertAlign w:val="superscript"/>
          <w:lang w:val="tr-TR"/>
        </w:rPr>
        <w:t>o</w:t>
      </w:r>
      <w:proofErr w:type="spellEnd"/>
      <w:r w:rsidR="00DB7F92" w:rsidRPr="00E106B7">
        <w:rPr>
          <w:lang w:val="tr-TR"/>
        </w:rPr>
        <w:t xml:space="preserve"> 44362/04, § 78, CEDH 2007-XIII).</w:t>
      </w:r>
    </w:p>
    <w:p w:rsidR="00DB7F92" w:rsidRPr="00E106B7" w:rsidRDefault="0077419E"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123</w:t>
      </w:r>
      <w:r w:rsidRPr="000B6220">
        <w:fldChar w:fldCharType="end"/>
      </w:r>
      <w:r w:rsidRPr="00E106B7">
        <w:rPr>
          <w:lang w:val="tr-TR"/>
        </w:rPr>
        <w:t>.  </w:t>
      </w:r>
      <w:r w:rsidR="00A67FA9" w:rsidRPr="00E106B7">
        <w:rPr>
          <w:lang w:val="tr-TR"/>
        </w:rPr>
        <w:t xml:space="preserve">Mahkeme daha önce yukarıda, </w:t>
      </w:r>
      <w:r w:rsidR="004F4682" w:rsidRPr="00E106B7">
        <w:rPr>
          <w:lang w:val="tr-TR"/>
        </w:rPr>
        <w:t xml:space="preserve">zorunlu askerliği kabul eden ve ediyor olan </w:t>
      </w:r>
      <w:r w:rsidR="00A67FA9" w:rsidRPr="00E106B7">
        <w:rPr>
          <w:lang w:val="tr-TR"/>
        </w:rPr>
        <w:t>yaklaşık olarak tüm Av</w:t>
      </w:r>
      <w:r w:rsidR="004F4682" w:rsidRPr="00E106B7">
        <w:rPr>
          <w:lang w:val="tr-TR"/>
        </w:rPr>
        <w:t>rupa Konseyi</w:t>
      </w:r>
      <w:r w:rsidR="006D60C9" w:rsidRPr="00E106B7">
        <w:rPr>
          <w:lang w:val="tr-TR"/>
        </w:rPr>
        <w:t>’</w:t>
      </w:r>
      <w:r w:rsidR="004F4682" w:rsidRPr="00E106B7">
        <w:rPr>
          <w:lang w:val="tr-TR"/>
        </w:rPr>
        <w:t xml:space="preserve">ne üye devletlerin, bireysel vicdan ile askeri yükümlülükler arasında çatışma olması durumunda çözüm </w:t>
      </w:r>
      <w:r w:rsidR="00CA6751" w:rsidRPr="00E106B7">
        <w:rPr>
          <w:lang w:val="tr-TR"/>
        </w:rPr>
        <w:t>anlamında</w:t>
      </w:r>
      <w:r w:rsidR="004F4682" w:rsidRPr="00E106B7">
        <w:rPr>
          <w:lang w:val="tr-TR"/>
        </w:rPr>
        <w:t xml:space="preserve"> alternatif hizmet şekillerini kabul ettiklerini belirtmiştir. Dolayısıyla bu yönde daha herhangi bir tedbir almayan bir devlet, sınırlı bir taktir yetkisine sahiptir ve bu müdahaleyi haklı göstermek için ikna edici ve zorlayıcı </w:t>
      </w:r>
      <w:r w:rsidR="00784E74" w:rsidRPr="00E106B7">
        <w:rPr>
          <w:lang w:val="tr-TR"/>
        </w:rPr>
        <w:t>neden</w:t>
      </w:r>
      <w:r w:rsidR="004F4682" w:rsidRPr="00E106B7">
        <w:rPr>
          <w:lang w:val="tr-TR"/>
        </w:rPr>
        <w:t>ler sunması gerekmektedir. Özellikle müdahalenin « zorlayıcı toplumsal gereksinime » cevap verd</w:t>
      </w:r>
      <w:r w:rsidR="00C41CA9" w:rsidRPr="00E106B7">
        <w:rPr>
          <w:lang w:val="tr-TR"/>
        </w:rPr>
        <w:t>iğini ispatlaması gerekmektedir</w:t>
      </w:r>
      <w:r w:rsidR="004F4682" w:rsidRPr="00E106B7">
        <w:rPr>
          <w:lang w:val="tr-TR"/>
        </w:rPr>
        <w:t xml:space="preserve"> (</w:t>
      </w:r>
      <w:proofErr w:type="spellStart"/>
      <w:r w:rsidR="004F4682" w:rsidRPr="00E106B7">
        <w:rPr>
          <w:i/>
          <w:lang w:val="tr-TR"/>
        </w:rPr>
        <w:t>Manoussakis</w:t>
      </w:r>
      <w:proofErr w:type="spellEnd"/>
      <w:r w:rsidR="004F4682" w:rsidRPr="00E106B7">
        <w:rPr>
          <w:i/>
          <w:lang w:val="tr-TR"/>
        </w:rPr>
        <w:t xml:space="preserve"> </w:t>
      </w:r>
      <w:r w:rsidR="00C41CA9" w:rsidRPr="00E106B7">
        <w:rPr>
          <w:i/>
          <w:lang w:val="tr-TR"/>
        </w:rPr>
        <w:t>ve diğerleri</w:t>
      </w:r>
      <w:r w:rsidR="004F4682" w:rsidRPr="00E106B7">
        <w:rPr>
          <w:lang w:val="tr-TR"/>
        </w:rPr>
        <w:t xml:space="preserve">, </w:t>
      </w:r>
      <w:r w:rsidR="00C41CA9" w:rsidRPr="00E106B7">
        <w:rPr>
          <w:lang w:val="tr-TR"/>
        </w:rPr>
        <w:t>yukarıda adı geçen karar</w:t>
      </w:r>
      <w:r w:rsidR="004F4682" w:rsidRPr="00E106B7">
        <w:rPr>
          <w:lang w:val="tr-TR"/>
        </w:rPr>
        <w:t xml:space="preserve">, § 44, </w:t>
      </w:r>
      <w:proofErr w:type="spellStart"/>
      <w:r w:rsidR="00C41CA9" w:rsidRPr="00E106B7">
        <w:rPr>
          <w:i/>
          <w:lang w:val="tr-TR"/>
        </w:rPr>
        <w:t>Serif</w:t>
      </w:r>
      <w:proofErr w:type="spellEnd"/>
      <w:r w:rsidR="00C41CA9" w:rsidRPr="00E106B7">
        <w:rPr>
          <w:i/>
          <w:lang w:val="tr-TR"/>
        </w:rPr>
        <w:t>/Yunanistan</w:t>
      </w:r>
      <w:r w:rsidR="004F4682" w:rsidRPr="00E106B7">
        <w:rPr>
          <w:lang w:val="tr-TR"/>
        </w:rPr>
        <w:t xml:space="preserve">, </w:t>
      </w:r>
      <w:proofErr w:type="spellStart"/>
      <w:r w:rsidR="004F4682" w:rsidRPr="00E106B7">
        <w:rPr>
          <w:lang w:val="tr-TR"/>
        </w:rPr>
        <w:t>n</w:t>
      </w:r>
      <w:r w:rsidR="004F4682" w:rsidRPr="00E106B7">
        <w:rPr>
          <w:vertAlign w:val="superscript"/>
          <w:lang w:val="tr-TR"/>
        </w:rPr>
        <w:t>o</w:t>
      </w:r>
      <w:proofErr w:type="spellEnd"/>
      <w:r w:rsidR="004F4682" w:rsidRPr="00E106B7">
        <w:rPr>
          <w:lang w:val="tr-TR"/>
        </w:rPr>
        <w:t xml:space="preserve"> 38178/97, § 49, CEDH 1999</w:t>
      </w:r>
      <w:r w:rsidR="004F4682" w:rsidRPr="00E106B7">
        <w:rPr>
          <w:lang w:val="tr-TR"/>
        </w:rPr>
        <w:noBreakHyphen/>
        <w:t xml:space="preserve">IX, </w:t>
      </w:r>
      <w:proofErr w:type="spellStart"/>
      <w:r w:rsidR="004F4682" w:rsidRPr="00E106B7">
        <w:rPr>
          <w:i/>
          <w:lang w:val="tr-TR"/>
        </w:rPr>
        <w:t>Eglise</w:t>
      </w:r>
      <w:proofErr w:type="spellEnd"/>
      <w:r w:rsidR="004F4682" w:rsidRPr="00E106B7">
        <w:rPr>
          <w:i/>
          <w:lang w:val="tr-TR"/>
        </w:rPr>
        <w:t xml:space="preserve"> </w:t>
      </w:r>
      <w:proofErr w:type="spellStart"/>
      <w:r w:rsidR="004F4682" w:rsidRPr="00E106B7">
        <w:rPr>
          <w:i/>
          <w:lang w:val="tr-TR"/>
        </w:rPr>
        <w:t>métropolitaine</w:t>
      </w:r>
      <w:proofErr w:type="spellEnd"/>
      <w:r w:rsidR="004F4682" w:rsidRPr="00E106B7">
        <w:rPr>
          <w:i/>
          <w:lang w:val="tr-TR"/>
        </w:rPr>
        <w:t xml:space="preserve"> de </w:t>
      </w:r>
      <w:proofErr w:type="spellStart"/>
      <w:r w:rsidR="004F4682" w:rsidRPr="00E106B7">
        <w:rPr>
          <w:i/>
          <w:lang w:val="tr-TR"/>
        </w:rPr>
        <w:t>Bessarabie</w:t>
      </w:r>
      <w:proofErr w:type="spellEnd"/>
      <w:r w:rsidR="004F4682" w:rsidRPr="00E106B7">
        <w:rPr>
          <w:i/>
          <w:lang w:val="tr-TR"/>
        </w:rPr>
        <w:t xml:space="preserve"> </w:t>
      </w:r>
      <w:r w:rsidR="00C41CA9" w:rsidRPr="00E106B7">
        <w:rPr>
          <w:i/>
          <w:lang w:val="tr-TR"/>
        </w:rPr>
        <w:t>ve diğerleri</w:t>
      </w:r>
      <w:r w:rsidR="004F4682" w:rsidRPr="00E106B7">
        <w:rPr>
          <w:lang w:val="tr-TR"/>
        </w:rPr>
        <w:t xml:space="preserve">, </w:t>
      </w:r>
      <w:r w:rsidR="00C41CA9" w:rsidRPr="00E106B7">
        <w:rPr>
          <w:lang w:val="tr-TR"/>
        </w:rPr>
        <w:t>yukarıda adı geçen karar</w:t>
      </w:r>
      <w:r w:rsidR="004F4682" w:rsidRPr="00E106B7">
        <w:rPr>
          <w:lang w:val="tr-TR"/>
        </w:rPr>
        <w:t xml:space="preserve">, § 119, </w:t>
      </w:r>
      <w:proofErr w:type="spellStart"/>
      <w:r w:rsidR="00C41CA9" w:rsidRPr="00E106B7">
        <w:rPr>
          <w:i/>
          <w:lang w:val="tr-TR"/>
        </w:rPr>
        <w:t>Agga</w:t>
      </w:r>
      <w:proofErr w:type="spellEnd"/>
      <w:r w:rsidR="00C41CA9" w:rsidRPr="00E106B7">
        <w:rPr>
          <w:i/>
          <w:lang w:val="tr-TR"/>
        </w:rPr>
        <w:t>/Yunanistan</w:t>
      </w:r>
      <w:r w:rsidR="004F4682" w:rsidRPr="00E106B7">
        <w:rPr>
          <w:i/>
          <w:lang w:val="tr-TR"/>
        </w:rPr>
        <w:t xml:space="preserve"> (</w:t>
      </w:r>
      <w:proofErr w:type="spellStart"/>
      <w:r w:rsidR="004F4682" w:rsidRPr="00E106B7">
        <w:rPr>
          <w:i/>
          <w:lang w:val="tr-TR"/>
        </w:rPr>
        <w:t>n</w:t>
      </w:r>
      <w:r w:rsidR="004F4682" w:rsidRPr="00E106B7">
        <w:rPr>
          <w:i/>
          <w:vertAlign w:val="superscript"/>
          <w:lang w:val="tr-TR"/>
        </w:rPr>
        <w:t>o</w:t>
      </w:r>
      <w:proofErr w:type="spellEnd"/>
      <w:r w:rsidR="004F4682" w:rsidRPr="00E106B7">
        <w:rPr>
          <w:i/>
          <w:lang w:val="tr-TR"/>
        </w:rPr>
        <w:t xml:space="preserve"> 2)</w:t>
      </w:r>
      <w:r w:rsidR="004F4682" w:rsidRPr="00E106B7">
        <w:rPr>
          <w:lang w:val="tr-TR"/>
        </w:rPr>
        <w:t xml:space="preserve">, </w:t>
      </w:r>
      <w:proofErr w:type="spellStart"/>
      <w:r w:rsidR="004F4682" w:rsidRPr="00E106B7">
        <w:rPr>
          <w:lang w:val="tr-TR"/>
        </w:rPr>
        <w:t>n</w:t>
      </w:r>
      <w:r w:rsidR="004F4682" w:rsidRPr="00E106B7">
        <w:rPr>
          <w:vertAlign w:val="superscript"/>
          <w:lang w:val="tr-TR"/>
        </w:rPr>
        <w:t>os</w:t>
      </w:r>
      <w:proofErr w:type="spellEnd"/>
      <w:r w:rsidR="004F4682" w:rsidRPr="00E106B7">
        <w:rPr>
          <w:vertAlign w:val="superscript"/>
          <w:lang w:val="tr-TR"/>
        </w:rPr>
        <w:t xml:space="preserve"> </w:t>
      </w:r>
      <w:r w:rsidR="004F4682" w:rsidRPr="00E106B7">
        <w:rPr>
          <w:lang w:val="tr-TR"/>
        </w:rPr>
        <w:t xml:space="preserve">50776/99 </w:t>
      </w:r>
      <w:r w:rsidR="00C41CA9" w:rsidRPr="00E106B7">
        <w:rPr>
          <w:lang w:val="tr-TR"/>
        </w:rPr>
        <w:t xml:space="preserve">ve </w:t>
      </w:r>
      <w:r w:rsidR="004F4682" w:rsidRPr="00E106B7">
        <w:rPr>
          <w:lang w:val="tr-TR"/>
        </w:rPr>
        <w:t xml:space="preserve">52912/99, § 56, 17 </w:t>
      </w:r>
      <w:r w:rsidR="00C41CA9" w:rsidRPr="00E106B7">
        <w:rPr>
          <w:lang w:val="tr-TR"/>
        </w:rPr>
        <w:t>Ekim 2002, ve</w:t>
      </w:r>
      <w:r w:rsidR="004F4682" w:rsidRPr="00E106B7">
        <w:rPr>
          <w:lang w:val="tr-TR"/>
        </w:rPr>
        <w:t xml:space="preserve"> </w:t>
      </w:r>
      <w:proofErr w:type="spellStart"/>
      <w:r w:rsidR="004F4682" w:rsidRPr="00E106B7">
        <w:rPr>
          <w:i/>
          <w:lang w:val="tr-TR" w:eastAsia="en-GB"/>
        </w:rPr>
        <w:lastRenderedPageBreak/>
        <w:t>Branche</w:t>
      </w:r>
      <w:proofErr w:type="spellEnd"/>
      <w:r w:rsidR="004F4682" w:rsidRPr="00E106B7">
        <w:rPr>
          <w:i/>
          <w:lang w:val="tr-TR" w:eastAsia="en-GB"/>
        </w:rPr>
        <w:t xml:space="preserve"> de </w:t>
      </w:r>
      <w:proofErr w:type="spellStart"/>
      <w:r w:rsidR="004F4682" w:rsidRPr="00E106B7">
        <w:rPr>
          <w:i/>
          <w:lang w:val="tr-TR" w:eastAsia="en-GB"/>
        </w:rPr>
        <w:t>Moscou</w:t>
      </w:r>
      <w:proofErr w:type="spellEnd"/>
      <w:r w:rsidR="004F4682" w:rsidRPr="00E106B7">
        <w:rPr>
          <w:i/>
          <w:lang w:val="tr-TR" w:eastAsia="en-GB"/>
        </w:rPr>
        <w:t xml:space="preserve"> de </w:t>
      </w:r>
      <w:proofErr w:type="spellStart"/>
      <w:r w:rsidR="004F4682" w:rsidRPr="00E106B7">
        <w:rPr>
          <w:i/>
          <w:lang w:val="tr-TR" w:eastAsia="en-GB"/>
        </w:rPr>
        <w:t>l</w:t>
      </w:r>
      <w:r w:rsidR="006D60C9" w:rsidRPr="00E106B7">
        <w:rPr>
          <w:i/>
          <w:lang w:val="tr-TR" w:eastAsia="en-GB"/>
        </w:rPr>
        <w:t>’</w:t>
      </w:r>
      <w:r w:rsidR="004F4682" w:rsidRPr="00E106B7">
        <w:rPr>
          <w:i/>
          <w:lang w:val="tr-TR" w:eastAsia="en-GB"/>
        </w:rPr>
        <w:t>Armée</w:t>
      </w:r>
      <w:proofErr w:type="spellEnd"/>
      <w:r w:rsidR="004F4682" w:rsidRPr="00E106B7">
        <w:rPr>
          <w:i/>
          <w:lang w:val="tr-TR" w:eastAsia="en-GB"/>
        </w:rPr>
        <w:t xml:space="preserve"> </w:t>
      </w:r>
      <w:proofErr w:type="spellStart"/>
      <w:r w:rsidR="004F4682" w:rsidRPr="00E106B7">
        <w:rPr>
          <w:i/>
          <w:lang w:val="tr-TR" w:eastAsia="en-GB"/>
        </w:rPr>
        <w:t>du</w:t>
      </w:r>
      <w:proofErr w:type="spellEnd"/>
      <w:r w:rsidR="004F4682" w:rsidRPr="00E106B7">
        <w:rPr>
          <w:i/>
          <w:lang w:val="tr-TR" w:eastAsia="en-GB"/>
        </w:rPr>
        <w:t xml:space="preserve"> </w:t>
      </w:r>
      <w:proofErr w:type="spellStart"/>
      <w:r w:rsidR="004F4682" w:rsidRPr="00E106B7">
        <w:rPr>
          <w:i/>
          <w:lang w:val="tr-TR" w:eastAsia="en-GB"/>
        </w:rPr>
        <w:t>salut</w:t>
      </w:r>
      <w:proofErr w:type="spellEnd"/>
      <w:r w:rsidR="00C41CA9" w:rsidRPr="00E106B7">
        <w:rPr>
          <w:i/>
          <w:lang w:val="tr-TR"/>
        </w:rPr>
        <w:t>/</w:t>
      </w:r>
      <w:r w:rsidR="004F4682" w:rsidRPr="00E106B7">
        <w:rPr>
          <w:i/>
          <w:lang w:val="tr-TR"/>
        </w:rPr>
        <w:t>Rus</w:t>
      </w:r>
      <w:r w:rsidR="00C41CA9" w:rsidRPr="00E106B7">
        <w:rPr>
          <w:i/>
          <w:lang w:val="tr-TR"/>
        </w:rPr>
        <w:t>ya</w:t>
      </w:r>
      <w:r w:rsidR="004F4682" w:rsidRPr="00E106B7">
        <w:rPr>
          <w:lang w:val="tr-TR"/>
        </w:rPr>
        <w:t xml:space="preserve">, </w:t>
      </w:r>
      <w:proofErr w:type="spellStart"/>
      <w:r w:rsidR="004F4682" w:rsidRPr="00E106B7">
        <w:rPr>
          <w:lang w:val="tr-TR"/>
        </w:rPr>
        <w:t>n</w:t>
      </w:r>
      <w:r w:rsidR="004F4682" w:rsidRPr="00E106B7">
        <w:rPr>
          <w:vertAlign w:val="superscript"/>
          <w:lang w:val="tr-TR"/>
        </w:rPr>
        <w:t>o</w:t>
      </w:r>
      <w:proofErr w:type="spellEnd"/>
      <w:r w:rsidR="004F4682" w:rsidRPr="00E106B7">
        <w:rPr>
          <w:lang w:val="tr-TR"/>
        </w:rPr>
        <w:t xml:space="preserve"> 72881/01, § 62, CEDH 2006</w:t>
      </w:r>
      <w:r w:rsidR="004F4682" w:rsidRPr="00E106B7">
        <w:rPr>
          <w:lang w:val="tr-TR"/>
        </w:rPr>
        <w:noBreakHyphen/>
        <w:t>XI).</w:t>
      </w:r>
    </w:p>
    <w:p w:rsidR="004F4682" w:rsidRPr="00E106B7" w:rsidRDefault="00F229FB"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124</w:t>
      </w:r>
      <w:r w:rsidRPr="000B6220">
        <w:fldChar w:fldCharType="end"/>
      </w:r>
      <w:r w:rsidRPr="00E106B7">
        <w:rPr>
          <w:lang w:val="tr-TR"/>
        </w:rPr>
        <w:t>.  </w:t>
      </w:r>
      <w:r w:rsidR="00FA4106" w:rsidRPr="00E106B7">
        <w:rPr>
          <w:lang w:val="tr-TR"/>
        </w:rPr>
        <w:t xml:space="preserve">Mahkeme, bu davada </w:t>
      </w:r>
      <w:proofErr w:type="spellStart"/>
      <w:r w:rsidR="00FA4106" w:rsidRPr="00E106B7">
        <w:rPr>
          <w:lang w:val="tr-TR"/>
        </w:rPr>
        <w:t>Yehoya</w:t>
      </w:r>
      <w:proofErr w:type="spellEnd"/>
      <w:r w:rsidR="00FA4106" w:rsidRPr="00E106B7">
        <w:rPr>
          <w:lang w:val="tr-TR"/>
        </w:rPr>
        <w:t xml:space="preserve"> Şahidi olan başvurucunun kendi kişisel çıkarı veya k</w:t>
      </w:r>
      <w:r w:rsidR="00784E74" w:rsidRPr="00E106B7">
        <w:rPr>
          <w:lang w:val="tr-TR"/>
        </w:rPr>
        <w:t>işisel kolaylığı</w:t>
      </w:r>
      <w:r w:rsidR="00FA4106" w:rsidRPr="00E106B7">
        <w:rPr>
          <w:lang w:val="tr-TR"/>
        </w:rPr>
        <w:t xml:space="preserve"> için değil, ama sağlam dini inançları nedeniyle askerlikten muaf hale getirilme talebinde bulunduğunu </w:t>
      </w:r>
      <w:proofErr w:type="spellStart"/>
      <w:r w:rsidR="00FA4106" w:rsidRPr="00E106B7">
        <w:rPr>
          <w:lang w:val="tr-TR"/>
        </w:rPr>
        <w:t>gözardı</w:t>
      </w:r>
      <w:proofErr w:type="spellEnd"/>
      <w:r w:rsidR="00FA4106" w:rsidRPr="00E106B7">
        <w:rPr>
          <w:lang w:val="tr-TR"/>
        </w:rPr>
        <w:t xml:space="preserve"> edememektedir.</w:t>
      </w:r>
      <w:r w:rsidR="000076E4" w:rsidRPr="00E106B7">
        <w:rPr>
          <w:lang w:val="tr-TR"/>
        </w:rPr>
        <w:t xml:space="preserve"> O dönemlerde Ermenistan</w:t>
      </w:r>
      <w:r w:rsidR="006D60C9" w:rsidRPr="00E106B7">
        <w:rPr>
          <w:lang w:val="tr-TR"/>
        </w:rPr>
        <w:t>’</w:t>
      </w:r>
      <w:r w:rsidR="000076E4" w:rsidRPr="00E106B7">
        <w:rPr>
          <w:lang w:val="tr-TR"/>
        </w:rPr>
        <w:t>da alternatif hizmetin bulunmamasından dolayı başvurucu, kendi inançlarına sadık kalmak istemesi durumunda, askerlikten kaçmaktan başka çaresi yoktu ve bu şekilde cezai mahkumiyet riski altındaydı.</w:t>
      </w:r>
      <w:r w:rsidR="009479ED" w:rsidRPr="00E106B7">
        <w:rPr>
          <w:lang w:val="tr-TR"/>
        </w:rPr>
        <w:t xml:space="preserve"> Bu nedenle olayların olduğu dönemde yürürlükte olan sistem, vatandaşlara vicdani retçiler için ağır sonuçlar doğuran bir yükümlülük dayatmaktaydı ;</w:t>
      </w:r>
      <w:r w:rsidR="00A7603A" w:rsidRPr="00E106B7">
        <w:rPr>
          <w:lang w:val="tr-TR"/>
        </w:rPr>
        <w:t xml:space="preserve"> bu sistem vicdani nedenlerde hiçbir istisna tanımamaktaydı ve cezai anlamda başvurucu gibi, askerliğini yapmayı reddeden şahısları cezalandırmaktaydı. Mahkeme, bu sistemin tüm toplumun genel çıkarı ile başvurucunun çıkarı arasında </w:t>
      </w:r>
      <w:r w:rsidR="00784E74" w:rsidRPr="00E106B7">
        <w:rPr>
          <w:lang w:val="tr-TR"/>
        </w:rPr>
        <w:t>bulunan</w:t>
      </w:r>
      <w:r w:rsidR="00A7603A" w:rsidRPr="00E106B7">
        <w:rPr>
          <w:lang w:val="tr-TR"/>
        </w:rPr>
        <w:t xml:space="preserve"> makul dengeyi bulmadığını belirtmektedir.</w:t>
      </w:r>
      <w:r w:rsidR="00B95F68" w:rsidRPr="00E106B7">
        <w:rPr>
          <w:lang w:val="tr-TR"/>
        </w:rPr>
        <w:t xml:space="preserve"> Bu nedenle Mahkeme, başvurucunun vicdanını ve inançlarını dikkate alan hiç</w:t>
      </w:r>
      <w:r w:rsidR="00D16A8C" w:rsidRPr="00E106B7">
        <w:rPr>
          <w:lang w:val="tr-TR"/>
        </w:rPr>
        <w:t>bir durumun olmadığı</w:t>
      </w:r>
      <w:r w:rsidR="00B95F68" w:rsidRPr="00E106B7">
        <w:rPr>
          <w:lang w:val="tr-TR"/>
        </w:rPr>
        <w:t xml:space="preserve"> ve başvurucuya verilen cezanın demokratik toplumda gerekli </w:t>
      </w:r>
      <w:r w:rsidR="00D16A8C" w:rsidRPr="00E106B7">
        <w:rPr>
          <w:lang w:val="tr-TR"/>
        </w:rPr>
        <w:t>bir tedbir olmadığı</w:t>
      </w:r>
      <w:r w:rsidR="00B95F68" w:rsidRPr="00E106B7">
        <w:rPr>
          <w:lang w:val="tr-TR"/>
        </w:rPr>
        <w:t xml:space="preserve"> </w:t>
      </w:r>
      <w:r w:rsidR="00D16A8C" w:rsidRPr="00E106B7">
        <w:rPr>
          <w:lang w:val="tr-TR"/>
        </w:rPr>
        <w:t xml:space="preserve">kanaatindedir. Buna ek olarak, burada </w:t>
      </w:r>
      <w:proofErr w:type="spellStart"/>
      <w:r w:rsidR="00D16A8C" w:rsidRPr="00E106B7">
        <w:rPr>
          <w:lang w:val="tr-TR"/>
        </w:rPr>
        <w:t>varolan</w:t>
      </w:r>
      <w:proofErr w:type="spellEnd"/>
      <w:r w:rsidR="00D16A8C" w:rsidRPr="00E106B7">
        <w:rPr>
          <w:lang w:val="tr-TR"/>
        </w:rPr>
        <w:t xml:space="preserve"> çıkarlar arasında denge kurulmasına imkan veren etkili ve kalıcı alternatif hizmetler </w:t>
      </w:r>
      <w:r w:rsidR="00784E74" w:rsidRPr="00E106B7">
        <w:rPr>
          <w:lang w:val="tr-TR"/>
        </w:rPr>
        <w:t>bulunmaktaydı</w:t>
      </w:r>
      <w:r w:rsidR="00D16A8C" w:rsidRPr="00E106B7">
        <w:rPr>
          <w:lang w:val="tr-TR"/>
        </w:rPr>
        <w:t xml:space="preserve"> ve büyük orandaki Avrupa devletlerinin çoğunluğunda yapılan uygulamalar bunu ispatlamaktadır.</w:t>
      </w:r>
    </w:p>
    <w:p w:rsidR="00D16A8C" w:rsidRPr="00E106B7" w:rsidRDefault="00603A94"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125</w:t>
      </w:r>
      <w:r w:rsidRPr="000B6220">
        <w:fldChar w:fldCharType="end"/>
      </w:r>
      <w:r w:rsidRPr="00E106B7">
        <w:rPr>
          <w:lang w:val="tr-TR"/>
        </w:rPr>
        <w:t>.  </w:t>
      </w:r>
      <w:r w:rsidR="00892B17" w:rsidRPr="00E106B7">
        <w:rPr>
          <w:lang w:val="tr-TR"/>
        </w:rPr>
        <w:t>Mahkeme, tüm mecburi askerlik hizmeti sistemlerinin vatandaşlara ağır bir yük dayattığını kabul etmektedir. Bu ağır yük</w:t>
      </w:r>
      <w:r w:rsidR="008C3A91" w:rsidRPr="00E106B7">
        <w:rPr>
          <w:lang w:val="tr-TR"/>
        </w:rPr>
        <w:t>,</w:t>
      </w:r>
      <w:r w:rsidR="00892B17" w:rsidRPr="00E106B7">
        <w:rPr>
          <w:lang w:val="tr-TR"/>
        </w:rPr>
        <w:t xml:space="preserve"> herkes tarafından adil bir şekilde paylaşıldığı zaman ve hizmeti yerine getirmekten muaf olmanın sağlam ve ikna edici nedenlere dayanması durumunda kabul edilebilir (</w:t>
      </w:r>
      <w:proofErr w:type="spellStart"/>
      <w:r w:rsidR="00892B17" w:rsidRPr="00E106B7">
        <w:rPr>
          <w:i/>
          <w:lang w:val="tr-TR"/>
        </w:rPr>
        <w:t>Autio</w:t>
      </w:r>
      <w:proofErr w:type="spellEnd"/>
      <w:r w:rsidR="00892B17" w:rsidRPr="00E106B7">
        <w:rPr>
          <w:lang w:val="tr-TR"/>
        </w:rPr>
        <w:t xml:space="preserve">, yukarıda adı geçen </w:t>
      </w:r>
      <w:proofErr w:type="spellStart"/>
      <w:r w:rsidR="00892B17" w:rsidRPr="00E106B7">
        <w:rPr>
          <w:lang w:val="tr-TR"/>
        </w:rPr>
        <w:t>kabuledilebilirlik</w:t>
      </w:r>
      <w:proofErr w:type="spellEnd"/>
      <w:r w:rsidR="00892B17" w:rsidRPr="00E106B7">
        <w:rPr>
          <w:lang w:val="tr-TR"/>
        </w:rPr>
        <w:t xml:space="preserve"> ile ilgili karar). </w:t>
      </w:r>
      <w:r w:rsidR="004431D1" w:rsidRPr="00E106B7">
        <w:rPr>
          <w:lang w:val="tr-TR"/>
        </w:rPr>
        <w:t>Mahkeme yukarıda başvurucunun askerlik hizmetinden muaf olmasını haklı kılan sağlam ve ikna edici nedenlere sahip olduğu sonucuna varmıştır (yukarıdaki paragraf 111).</w:t>
      </w:r>
      <w:r w:rsidR="00C93F3D" w:rsidRPr="00E106B7">
        <w:rPr>
          <w:lang w:val="tr-TR"/>
        </w:rPr>
        <w:t xml:space="preserve"> Mahkeme ayrıca, başvurucunun hiçbir zaman genel olarak sivil yükümlülüklerini yerine getirmeyi reddetmediğini kaydetmektedir. Tam tersine, başvurucu açıkça makamlardan alternatif bir hizmeti yerine getirme ihtimalinin kendisine ver</w:t>
      </w:r>
      <w:r w:rsidR="00784E74" w:rsidRPr="00E106B7">
        <w:rPr>
          <w:lang w:val="tr-TR"/>
        </w:rPr>
        <w:t>ilmesi</w:t>
      </w:r>
      <w:r w:rsidR="00C93F3D" w:rsidRPr="00E106B7">
        <w:rPr>
          <w:lang w:val="tr-TR"/>
        </w:rPr>
        <w:t>ni istemiştir.</w:t>
      </w:r>
      <w:r w:rsidR="00FC4B42" w:rsidRPr="00E106B7">
        <w:rPr>
          <w:lang w:val="tr-TR"/>
        </w:rPr>
        <w:t xml:space="preserve"> Dolayısıyla başvurucu, ikna edici nedenlerle, zorunlu askerlik hizmetini yerine getiren diğer vatandaşlar gibi eşit bir şekilde tüm vatandaşlara </w:t>
      </w:r>
      <w:r w:rsidR="008C3A91" w:rsidRPr="00E106B7">
        <w:rPr>
          <w:lang w:val="tr-TR"/>
        </w:rPr>
        <w:t>yüklenen yükü paylaşmaya hazır durumdaydı</w:t>
      </w:r>
      <w:r w:rsidR="00FC4B42" w:rsidRPr="00E106B7">
        <w:rPr>
          <w:lang w:val="tr-TR"/>
        </w:rPr>
        <w:t>.</w:t>
      </w:r>
      <w:r w:rsidR="00D10299" w:rsidRPr="00E106B7">
        <w:rPr>
          <w:lang w:val="tr-TR"/>
        </w:rPr>
        <w:t xml:space="preserve"> Alternatif hizmet yerine getirme ihtimali öngörülmediğinden başvurucu, bunun yerine bir hapis cezasını çekmek zorunda kalmıştır.</w:t>
      </w:r>
    </w:p>
    <w:p w:rsidR="00D10299" w:rsidRPr="00E106B7" w:rsidRDefault="00A24FFF"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126</w:t>
      </w:r>
      <w:r w:rsidRPr="000B6220">
        <w:fldChar w:fldCharType="end"/>
      </w:r>
      <w:r w:rsidRPr="00E106B7">
        <w:rPr>
          <w:lang w:val="tr-TR"/>
        </w:rPr>
        <w:t>.  </w:t>
      </w:r>
      <w:r w:rsidR="00D10299" w:rsidRPr="00E106B7">
        <w:rPr>
          <w:lang w:val="tr-TR"/>
        </w:rPr>
        <w:t>Mahkeme bununla birlikte, çoğulculuğun, hoşgörünün ve açık görüşlülüğün « demokratik toplumun » özellikler</w:t>
      </w:r>
      <w:r w:rsidR="0090446A" w:rsidRPr="00E106B7">
        <w:rPr>
          <w:lang w:val="tr-TR"/>
        </w:rPr>
        <w:t>i</w:t>
      </w:r>
      <w:r w:rsidR="00D10299" w:rsidRPr="00E106B7">
        <w:rPr>
          <w:lang w:val="tr-TR"/>
        </w:rPr>
        <w:t xml:space="preserve"> olduğunu hatırlatmaktadır. Her ne kadar bazen bireylerin çıkarının bir grubun çıkarlarına bağlanıyorsa da, demokrasi çoğunluğun baskın görüşünün üstünlüğü anlamına gelmemektedir ; </w:t>
      </w:r>
      <w:r w:rsidR="00F941C6" w:rsidRPr="00E106B7">
        <w:rPr>
          <w:lang w:val="tr-TR"/>
        </w:rPr>
        <w:t xml:space="preserve">ama </w:t>
      </w:r>
      <w:r w:rsidR="00D10299" w:rsidRPr="00E106B7">
        <w:rPr>
          <w:lang w:val="tr-TR"/>
        </w:rPr>
        <w:t>demokrasi</w:t>
      </w:r>
      <w:r w:rsidR="00F941C6" w:rsidRPr="00E106B7">
        <w:rPr>
          <w:lang w:val="tr-TR"/>
        </w:rPr>
        <w:t>,</w:t>
      </w:r>
      <w:r w:rsidR="00D10299" w:rsidRPr="00E106B7">
        <w:rPr>
          <w:lang w:val="tr-TR"/>
        </w:rPr>
        <w:t xml:space="preserve"> azınlıkta o</w:t>
      </w:r>
      <w:r w:rsidR="0090446A" w:rsidRPr="00E106B7">
        <w:rPr>
          <w:lang w:val="tr-TR"/>
        </w:rPr>
        <w:t>lan şahıslara adil bir muamele</w:t>
      </w:r>
      <w:r w:rsidR="00D10299" w:rsidRPr="00E106B7">
        <w:rPr>
          <w:lang w:val="tr-TR"/>
        </w:rPr>
        <w:t xml:space="preserve"> yapılmasını ve </w:t>
      </w:r>
      <w:r w:rsidR="00F941C6" w:rsidRPr="00E106B7">
        <w:rPr>
          <w:lang w:val="tr-TR"/>
        </w:rPr>
        <w:t>baskın olan pozisyonun kötüye kullanımını engellemeyi</w:t>
      </w:r>
      <w:r w:rsidR="00D10299" w:rsidRPr="00E106B7">
        <w:rPr>
          <w:lang w:val="tr-TR"/>
        </w:rPr>
        <w:t xml:space="preserve"> emretmektedir</w:t>
      </w:r>
      <w:r w:rsidR="00F941C6" w:rsidRPr="00E106B7">
        <w:rPr>
          <w:lang w:val="tr-TR"/>
        </w:rPr>
        <w:t xml:space="preserve"> (</w:t>
      </w:r>
      <w:r w:rsidR="00F941C6" w:rsidRPr="00E106B7">
        <w:rPr>
          <w:i/>
          <w:lang w:val="tr-TR"/>
        </w:rPr>
        <w:t>Leyla Şahin</w:t>
      </w:r>
      <w:r w:rsidR="00F941C6" w:rsidRPr="00E106B7">
        <w:rPr>
          <w:lang w:val="tr-TR"/>
        </w:rPr>
        <w:t>, yukarıda adı geçen karar, § 108).</w:t>
      </w:r>
      <w:r w:rsidR="00262C3F" w:rsidRPr="00E106B7">
        <w:rPr>
          <w:lang w:val="tr-TR"/>
        </w:rPr>
        <w:t xml:space="preserve"> </w:t>
      </w:r>
      <w:r w:rsidR="00262C3F" w:rsidRPr="00E106B7">
        <w:rPr>
          <w:lang w:val="tr-TR"/>
        </w:rPr>
        <w:lastRenderedPageBreak/>
        <w:t>Böylece, başvurucunun bağlı olduğu grup gibi, devletin azınlıkta olan bir dini grubun inançlarına saygı göstererek, onun üyelerine kendi inançlarının gerekliliklerine uyumlu bir şekilde topluma hizmet sunma ihtimalini vermesi, haksız eşitsizlikleri yaratmaktan çok, toplumda hoşgörünün ve dini uyumun oluşma</w:t>
      </w:r>
      <w:r w:rsidR="00C57AB3" w:rsidRPr="00E106B7">
        <w:rPr>
          <w:lang w:val="tr-TR"/>
        </w:rPr>
        <w:t>sına</w:t>
      </w:r>
      <w:r w:rsidR="00262C3F" w:rsidRPr="00E106B7">
        <w:rPr>
          <w:lang w:val="tr-TR"/>
        </w:rPr>
        <w:t xml:space="preserve"> ve istikrarda ve sosyal katılımda çoğulculuğu sağlama</w:t>
      </w:r>
      <w:r w:rsidR="00C57AB3" w:rsidRPr="00E106B7">
        <w:rPr>
          <w:lang w:val="tr-TR"/>
        </w:rPr>
        <w:t>ya katkı sunmaktadır.</w:t>
      </w:r>
    </w:p>
    <w:p w:rsidR="00F47A57" w:rsidRPr="00E106B7" w:rsidRDefault="0081332F"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127</w:t>
      </w:r>
      <w:r w:rsidRPr="000B6220">
        <w:fldChar w:fldCharType="end"/>
      </w:r>
      <w:r w:rsidRPr="00E106B7">
        <w:rPr>
          <w:lang w:val="tr-TR"/>
        </w:rPr>
        <w:t>.  </w:t>
      </w:r>
      <w:r w:rsidR="00DB16E6" w:rsidRPr="00E106B7">
        <w:rPr>
          <w:lang w:val="tr-TR"/>
        </w:rPr>
        <w:t>Son olarak</w:t>
      </w:r>
      <w:r w:rsidR="00F47A57" w:rsidRPr="00E106B7">
        <w:rPr>
          <w:lang w:val="tr-TR"/>
        </w:rPr>
        <w:t xml:space="preserve"> Mahkeme, Avrupa Konseyi</w:t>
      </w:r>
      <w:r w:rsidR="006D60C9" w:rsidRPr="00E106B7">
        <w:rPr>
          <w:lang w:val="tr-TR"/>
        </w:rPr>
        <w:t>’</w:t>
      </w:r>
      <w:r w:rsidR="00F47A57" w:rsidRPr="00E106B7">
        <w:rPr>
          <w:lang w:val="tr-TR"/>
        </w:rPr>
        <w:t>ne adaylık sürecinde Ermeni makamlarının, resmi olarak belirli bir sürede alternatif hizmeti oluşturmak için taahhütte bulundukları sırada</w:t>
      </w:r>
      <w:r w:rsidR="008C3A91" w:rsidRPr="00E106B7">
        <w:rPr>
          <w:lang w:val="tr-TR"/>
        </w:rPr>
        <w:t>,</w:t>
      </w:r>
      <w:r w:rsidR="00F47A57" w:rsidRPr="00E106B7">
        <w:rPr>
          <w:lang w:val="tr-TR"/>
        </w:rPr>
        <w:t xml:space="preserve"> başvurucunun cezai takibata uğradığını ve cezalandırıldığını belirtmektedir (yukarıdaki paragraf 50). Bunun</w:t>
      </w:r>
      <w:r w:rsidR="0008117D" w:rsidRPr="00E106B7">
        <w:rPr>
          <w:lang w:val="tr-TR"/>
        </w:rPr>
        <w:t>la birlikte, her ne kadar Parlam</w:t>
      </w:r>
      <w:r w:rsidR="00F47A57" w:rsidRPr="00E106B7">
        <w:rPr>
          <w:lang w:val="tr-TR"/>
        </w:rPr>
        <w:t>enterler Meclisi</w:t>
      </w:r>
      <w:r w:rsidR="006D60C9" w:rsidRPr="00E106B7">
        <w:rPr>
          <w:lang w:val="tr-TR"/>
        </w:rPr>
        <w:t>’</w:t>
      </w:r>
      <w:r w:rsidR="00F47A57" w:rsidRPr="00E106B7">
        <w:rPr>
          <w:lang w:val="tr-TR"/>
        </w:rPr>
        <w:t xml:space="preserve">nin 221 sayılı görüşünde vicdani retçilerin bu süre içerisinde cezalandırılmamaları taahhüdü açıkça </w:t>
      </w:r>
      <w:r w:rsidR="008C3A91" w:rsidRPr="00E106B7">
        <w:rPr>
          <w:lang w:val="tr-TR"/>
        </w:rPr>
        <w:t>ifade edilmemişse de, bu durumun</w:t>
      </w:r>
      <w:r w:rsidR="00F47A57" w:rsidRPr="00E106B7">
        <w:rPr>
          <w:lang w:val="tr-TR"/>
        </w:rPr>
        <w:t xml:space="preserve"> zımni olarak görüşün aşağıdaki cümlesinden </w:t>
      </w:r>
      <w:proofErr w:type="spellStart"/>
      <w:r w:rsidR="00F47A57" w:rsidRPr="00E106B7">
        <w:rPr>
          <w:lang w:val="tr-TR"/>
        </w:rPr>
        <w:t>cıkarılabileceğini</w:t>
      </w:r>
      <w:proofErr w:type="spellEnd"/>
      <w:r w:rsidR="00F47A57" w:rsidRPr="00E106B7">
        <w:rPr>
          <w:lang w:val="tr-TR"/>
        </w:rPr>
        <w:t xml:space="preserve"> kabul edebiliriz :</w:t>
      </w:r>
      <w:r w:rsidR="00DB16E6" w:rsidRPr="00E106B7">
        <w:rPr>
          <w:lang w:val="tr-TR"/>
        </w:rPr>
        <w:t xml:space="preserve"> « (...) </w:t>
      </w:r>
      <w:r w:rsidR="00DB16E6">
        <w:rPr>
          <w:lang w:val="tr-TR"/>
        </w:rPr>
        <w:t xml:space="preserve">bu arada, halihazırda cezalarını çeken veya disiplin bölüklerinde askerliklerini yapan vicdani retçilerin affedilerek onlara </w:t>
      </w:r>
      <w:r w:rsidR="00DB16E6" w:rsidRPr="00E54CCF">
        <w:rPr>
          <w:lang w:val="tr-TR"/>
        </w:rPr>
        <w:t>(</w:t>
      </w:r>
      <w:r w:rsidR="00DB16E6">
        <w:rPr>
          <w:lang w:val="tr-TR"/>
        </w:rPr>
        <w:t>alternatif servis ile ilgili yasa yürürlüğe girdiği zaman</w:t>
      </w:r>
      <w:r w:rsidR="00DB16E6" w:rsidRPr="00E54CCF">
        <w:rPr>
          <w:lang w:val="tr-TR"/>
        </w:rPr>
        <w:t>)</w:t>
      </w:r>
      <w:r w:rsidR="00DB16E6">
        <w:rPr>
          <w:lang w:val="tr-TR"/>
        </w:rPr>
        <w:t xml:space="preserve"> silahlı olmayan ünitelerde veya sivil alternatif hizmetlerde askerlik yapmalarına </w:t>
      </w:r>
      <w:r w:rsidR="00DB16E6" w:rsidRPr="00E106B7">
        <w:rPr>
          <w:lang w:val="tr-TR"/>
        </w:rPr>
        <w:t xml:space="preserve">(...) </w:t>
      </w:r>
      <w:r w:rsidR="00DB16E6">
        <w:rPr>
          <w:lang w:val="tr-TR"/>
        </w:rPr>
        <w:t>imkan tanınması</w:t>
      </w:r>
      <w:r w:rsidR="000C6A0D">
        <w:rPr>
          <w:lang w:val="tr-TR"/>
        </w:rPr>
        <w:t xml:space="preserve"> </w:t>
      </w:r>
      <w:r w:rsidR="00DB16E6" w:rsidRPr="00E106B7">
        <w:rPr>
          <w:lang w:val="tr-TR"/>
        </w:rPr>
        <w:t>(...)</w:t>
      </w:r>
      <w:r w:rsidR="000C6A0D" w:rsidRPr="00E106B7">
        <w:rPr>
          <w:lang w:val="tr-TR"/>
        </w:rPr>
        <w:t> ».</w:t>
      </w:r>
      <w:r w:rsidR="00736FA9" w:rsidRPr="00E106B7">
        <w:rPr>
          <w:lang w:val="tr-TR"/>
        </w:rPr>
        <w:t xml:space="preserve"> Ermeni makamlarının bu taahhüdü, askerlik yapmayı red</w:t>
      </w:r>
      <w:r w:rsidR="008C3A91" w:rsidRPr="00E106B7">
        <w:rPr>
          <w:lang w:val="tr-TR"/>
        </w:rPr>
        <w:t>detme</w:t>
      </w:r>
      <w:r w:rsidR="00736FA9" w:rsidRPr="00E106B7">
        <w:rPr>
          <w:lang w:val="tr-TR"/>
        </w:rPr>
        <w:t xml:space="preserve"> yoluyla vicdani reddin ifade edilmesini kabul ettiklerini ve vicdani retçileri cezai yolla cezalandırmak yerine, sorunun alternatif hizmet tedbirlerinin kabul edilmesi şeklinde çözümlenmesinin gerekliliğini göstermektedir. Dolayısıyla başvurucunun vicdani </w:t>
      </w:r>
      <w:proofErr w:type="spellStart"/>
      <w:r w:rsidR="00736FA9" w:rsidRPr="00E106B7">
        <w:rPr>
          <w:lang w:val="tr-TR"/>
        </w:rPr>
        <w:t>red</w:t>
      </w:r>
      <w:proofErr w:type="spellEnd"/>
      <w:r w:rsidR="00736FA9" w:rsidRPr="00E106B7">
        <w:rPr>
          <w:lang w:val="tr-TR"/>
        </w:rPr>
        <w:t xml:space="preserve"> talebinde bulunması nedeniyle mahkumiyeti, doğrudan doğruya o dönemlerde Ermenistan tarafından yapılan resmi politika ve mevzuat değişiklikleri ile çelişmektedir ve </w:t>
      </w:r>
      <w:r w:rsidR="007B6EB0" w:rsidRPr="00E106B7">
        <w:rPr>
          <w:lang w:val="tr-TR"/>
        </w:rPr>
        <w:t xml:space="preserve">bu </w:t>
      </w:r>
      <w:r w:rsidR="0040430A" w:rsidRPr="00E106B7">
        <w:rPr>
          <w:lang w:val="tr-TR"/>
        </w:rPr>
        <w:t>mahkumiyet</w:t>
      </w:r>
      <w:r w:rsidR="007B6EB0" w:rsidRPr="00E106B7">
        <w:rPr>
          <w:lang w:val="tr-TR"/>
        </w:rPr>
        <w:t xml:space="preserve">, </w:t>
      </w:r>
      <w:r w:rsidR="00736FA9" w:rsidRPr="00E106B7">
        <w:rPr>
          <w:lang w:val="tr-TR"/>
        </w:rPr>
        <w:t>bu şartlarda zorunl</w:t>
      </w:r>
      <w:r w:rsidR="007B6EB0" w:rsidRPr="00E106B7">
        <w:rPr>
          <w:lang w:val="tr-TR"/>
        </w:rPr>
        <w:t>u sosyal ihtiyaca cevap vermemektedir</w:t>
      </w:r>
      <w:r w:rsidR="00736FA9" w:rsidRPr="00E106B7">
        <w:rPr>
          <w:lang w:val="tr-TR"/>
        </w:rPr>
        <w:t>.</w:t>
      </w:r>
      <w:r w:rsidR="007B6EB0" w:rsidRPr="00E106B7">
        <w:rPr>
          <w:lang w:val="tr-TR"/>
        </w:rPr>
        <w:t xml:space="preserve"> Bu tespit, alternatif hizmetin başvurucunun kesin mahkumiyetinden bir seneden önce kabul edildiğini belirtmemiz halinde de yerindedir. Başvurucunun sonradan belli şartlarda serbest bırakılması durumu hiçbir şeyi değiştirmemektedir. Yeni yasanın kabul edilmesi de başvurucunun davası üzerinde bir etkide bulunmamıştır.</w:t>
      </w:r>
    </w:p>
    <w:p w:rsidR="007B6EB0" w:rsidRPr="00E106B7" w:rsidRDefault="00795248"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128</w:t>
      </w:r>
      <w:r w:rsidRPr="000B6220">
        <w:fldChar w:fldCharType="end"/>
      </w:r>
      <w:r w:rsidRPr="00E106B7">
        <w:rPr>
          <w:lang w:val="tr-TR"/>
        </w:rPr>
        <w:t>.  </w:t>
      </w:r>
      <w:r w:rsidR="0008117D" w:rsidRPr="00E106B7">
        <w:rPr>
          <w:lang w:val="tr-TR"/>
        </w:rPr>
        <w:t>Yukarıda belirtilen gerekçelerle Mahkeme, başvurucunun mahkumiyetinin Sözleşme</w:t>
      </w:r>
      <w:r w:rsidR="006D60C9" w:rsidRPr="00E106B7">
        <w:rPr>
          <w:lang w:val="tr-TR"/>
        </w:rPr>
        <w:t>’</w:t>
      </w:r>
      <w:r w:rsidR="0008117D" w:rsidRPr="00E106B7">
        <w:rPr>
          <w:lang w:val="tr-TR"/>
        </w:rPr>
        <w:t>nin 9. maddesi anlamında demokratik toplumda gerekli olmayan bir müdahale oluşturduğu kanaatindedir. Dolayısıyla bu hüküm ihlal edilmiştir.</w:t>
      </w:r>
    </w:p>
    <w:p w:rsidR="006C5B9E" w:rsidRPr="00E106B7" w:rsidRDefault="009F457A" w:rsidP="00E05F30">
      <w:pPr>
        <w:pStyle w:val="JuHIRoman"/>
        <w:rPr>
          <w:lang w:val="tr-TR"/>
        </w:rPr>
      </w:pPr>
      <w:r w:rsidRPr="00E106B7">
        <w:rPr>
          <w:lang w:val="tr-TR"/>
        </w:rPr>
        <w:t>II</w:t>
      </w:r>
      <w:r w:rsidR="006C5B9E" w:rsidRPr="00E106B7">
        <w:rPr>
          <w:lang w:val="tr-TR"/>
        </w:rPr>
        <w:t>.  </w:t>
      </w:r>
      <w:r w:rsidR="00E06DF8" w:rsidRPr="004866FD">
        <w:rPr>
          <w:lang w:val="tr-TR"/>
        </w:rPr>
        <w:t>SÖZLEŞME</w:t>
      </w:r>
      <w:r w:rsidR="006D60C9">
        <w:rPr>
          <w:lang w:val="tr-TR"/>
        </w:rPr>
        <w:t>’</w:t>
      </w:r>
      <w:r w:rsidR="00E06DF8" w:rsidRPr="004866FD">
        <w:rPr>
          <w:lang w:val="tr-TR"/>
        </w:rPr>
        <w:t>NİN 41. MADDESİNİN UYGULANMASI ÜZERİNE</w:t>
      </w:r>
    </w:p>
    <w:p w:rsidR="006C5B9E" w:rsidRPr="00E106B7" w:rsidRDefault="00BB71B1" w:rsidP="00E05F30">
      <w:pPr>
        <w:pStyle w:val="JuPara"/>
        <w:keepNext/>
        <w:keepLines/>
        <w:outlineLvl w:val="0"/>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129</w:t>
      </w:r>
      <w:r w:rsidRPr="000B6220">
        <w:fldChar w:fldCharType="end"/>
      </w:r>
      <w:r w:rsidR="006C5B9E" w:rsidRPr="00E106B7">
        <w:rPr>
          <w:lang w:val="tr-TR"/>
        </w:rPr>
        <w:t>.  </w:t>
      </w:r>
      <w:r w:rsidR="00E06DF8" w:rsidRPr="004866FD">
        <w:rPr>
          <w:lang w:val="tr-TR"/>
        </w:rPr>
        <w:t>Sözleşme</w:t>
      </w:r>
      <w:r w:rsidR="006D60C9">
        <w:rPr>
          <w:lang w:val="tr-TR"/>
        </w:rPr>
        <w:t>’</w:t>
      </w:r>
      <w:r w:rsidR="00E06DF8" w:rsidRPr="004866FD">
        <w:rPr>
          <w:lang w:val="tr-TR"/>
        </w:rPr>
        <w:t>nin 41. maddesine göre</w:t>
      </w:r>
      <w:r w:rsidR="006C5B9E" w:rsidRPr="00E106B7">
        <w:rPr>
          <w:lang w:val="tr-TR"/>
        </w:rPr>
        <w:t>,</w:t>
      </w:r>
    </w:p>
    <w:p w:rsidR="006C5B9E" w:rsidRPr="00E106B7" w:rsidRDefault="006C5B9E" w:rsidP="005618BF">
      <w:pPr>
        <w:pStyle w:val="JuQuot"/>
        <w:rPr>
          <w:lang w:val="tr-TR"/>
        </w:rPr>
      </w:pPr>
      <w:r w:rsidRPr="00E106B7">
        <w:rPr>
          <w:lang w:val="tr-TR"/>
        </w:rPr>
        <w:t>« </w:t>
      </w:r>
      <w:r w:rsidR="00E06DF8" w:rsidRPr="004866FD">
        <w:rPr>
          <w:lang w:val="tr-TR"/>
        </w:rPr>
        <w:t>Mahkeme işbu Sözleşme ve Protokollerinin ihlal edildiğine karar verirse ve ilgili Yüksek Sözleşmeci Tarafın iç hukuku bu ihlali ancak kısmen telafi edebiliyorsa, Mahkeme, gerektiği takdirde, hakkaniyete uygun bir surette, zarar gören tarafın tatminine hükmeder</w:t>
      </w:r>
      <w:r w:rsidRPr="00E106B7">
        <w:rPr>
          <w:lang w:val="tr-TR"/>
        </w:rPr>
        <w:t>. »</w:t>
      </w:r>
    </w:p>
    <w:p w:rsidR="006C5B9E" w:rsidRPr="00E106B7" w:rsidRDefault="00E06DF8" w:rsidP="00E05F30">
      <w:pPr>
        <w:pStyle w:val="JuHA"/>
        <w:outlineLvl w:val="0"/>
        <w:rPr>
          <w:lang w:val="tr-TR"/>
        </w:rPr>
      </w:pPr>
      <w:r w:rsidRPr="00E106B7">
        <w:rPr>
          <w:lang w:val="tr-TR"/>
        </w:rPr>
        <w:lastRenderedPageBreak/>
        <w:t>A.  Zarar</w:t>
      </w:r>
    </w:p>
    <w:p w:rsidR="00451902" w:rsidRPr="00E106B7" w:rsidRDefault="00BB71B1"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130</w:t>
      </w:r>
      <w:r w:rsidRPr="000B6220">
        <w:fldChar w:fldCharType="end"/>
      </w:r>
      <w:r w:rsidR="006C5B9E" w:rsidRPr="00E106B7">
        <w:rPr>
          <w:lang w:val="tr-TR"/>
        </w:rPr>
        <w:t>.  </w:t>
      </w:r>
      <w:r w:rsidR="00451902" w:rsidRPr="00E106B7">
        <w:rPr>
          <w:lang w:val="tr-TR"/>
        </w:rPr>
        <w:t xml:space="preserve">Başvurucu 10 000 </w:t>
      </w:r>
      <w:proofErr w:type="spellStart"/>
      <w:r w:rsidR="00451902" w:rsidRPr="00E106B7">
        <w:rPr>
          <w:lang w:val="tr-TR"/>
        </w:rPr>
        <w:t>euro</w:t>
      </w:r>
      <w:proofErr w:type="spellEnd"/>
      <w:r w:rsidR="00451902" w:rsidRPr="00E106B7">
        <w:rPr>
          <w:lang w:val="tr-TR"/>
        </w:rPr>
        <w:t xml:space="preserve"> (EUR) manevi tazminat talep etmektedir.</w:t>
      </w:r>
    </w:p>
    <w:p w:rsidR="00451902" w:rsidRPr="00E106B7" w:rsidRDefault="00BF649A"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131</w:t>
      </w:r>
      <w:r w:rsidRPr="000B6220">
        <w:fldChar w:fldCharType="end"/>
      </w:r>
      <w:r w:rsidRPr="00E106B7">
        <w:rPr>
          <w:lang w:val="tr-TR"/>
        </w:rPr>
        <w:t>.  </w:t>
      </w:r>
      <w:r w:rsidR="00451902" w:rsidRPr="00E106B7">
        <w:rPr>
          <w:lang w:val="tr-TR"/>
        </w:rPr>
        <w:t>Hükümet bu miktarı aşırı bulmaktadır. Hükümet ayrıca, başvurucunun gerçekte manevi bir zarara uğradığını ispatlamadığını belirtmektedir. Her halükarda</w:t>
      </w:r>
      <w:r w:rsidR="009B02E2" w:rsidRPr="00E106B7">
        <w:rPr>
          <w:lang w:val="tr-TR"/>
        </w:rPr>
        <w:t xml:space="preserve">, </w:t>
      </w:r>
      <w:r w:rsidR="0040430A" w:rsidRPr="00E106B7">
        <w:rPr>
          <w:lang w:val="tr-TR"/>
        </w:rPr>
        <w:t xml:space="preserve">ihlal tespitinin </w:t>
      </w:r>
      <w:r w:rsidR="009B02E2" w:rsidRPr="00E106B7">
        <w:rPr>
          <w:lang w:val="tr-TR"/>
        </w:rPr>
        <w:t>başvurucu için başlı başına yeterli bir adil tazmin oluşturmaktadır.</w:t>
      </w:r>
    </w:p>
    <w:p w:rsidR="009B02E2" w:rsidRPr="00E106B7" w:rsidRDefault="007A4AD0"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132</w:t>
      </w:r>
      <w:r w:rsidRPr="000B6220">
        <w:fldChar w:fldCharType="end"/>
      </w:r>
      <w:r w:rsidRPr="00E106B7">
        <w:rPr>
          <w:lang w:val="tr-TR"/>
        </w:rPr>
        <w:t>.  </w:t>
      </w:r>
      <w:r w:rsidR="00A5712A" w:rsidRPr="00E106B7">
        <w:rPr>
          <w:lang w:val="tr-TR"/>
        </w:rPr>
        <w:t>Mahkeme başvurucunun, dini nedenlerle orduda askerlik yapmayı reddetmesinden dolayı mahkum olması ve tutuklu kalması nedeniyle tartışmasız olarak manevi bir zarara maruz kaldığını belirtmektedir. Adil bir şekilde karar veren Mahkeme, başvurucuya bu nedenden dolayı 10 000 EUR ödenmesi gerektiği kanaatindedir.</w:t>
      </w:r>
    </w:p>
    <w:p w:rsidR="006C5B9E" w:rsidRPr="00E106B7" w:rsidRDefault="006C5B9E" w:rsidP="00E05F30">
      <w:pPr>
        <w:pStyle w:val="JuHA"/>
        <w:outlineLvl w:val="0"/>
        <w:rPr>
          <w:lang w:val="tr-TR"/>
        </w:rPr>
      </w:pPr>
      <w:r w:rsidRPr="00E106B7">
        <w:rPr>
          <w:lang w:val="tr-TR"/>
        </w:rPr>
        <w:t>B.  </w:t>
      </w:r>
      <w:r w:rsidR="00E06DF8" w:rsidRPr="00E106B7">
        <w:rPr>
          <w:lang w:val="tr-TR"/>
        </w:rPr>
        <w:t>Giderler ve masraflar</w:t>
      </w:r>
    </w:p>
    <w:p w:rsidR="00A5712A" w:rsidRPr="00E106B7" w:rsidRDefault="00BB71B1"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133</w:t>
      </w:r>
      <w:r w:rsidRPr="000B6220">
        <w:fldChar w:fldCharType="end"/>
      </w:r>
      <w:r w:rsidR="006C5B9E" w:rsidRPr="00E106B7">
        <w:rPr>
          <w:lang w:val="tr-TR"/>
        </w:rPr>
        <w:t>.  </w:t>
      </w:r>
      <w:r w:rsidR="00A5712A" w:rsidRPr="00E106B7">
        <w:rPr>
          <w:lang w:val="tr-TR"/>
        </w:rPr>
        <w:t xml:space="preserve">Başvurucu ayrıca gider ve masraflar için </w:t>
      </w:r>
      <w:r w:rsidR="0040430A" w:rsidRPr="00E106B7">
        <w:rPr>
          <w:lang w:val="tr-TR"/>
        </w:rPr>
        <w:t xml:space="preserve">toplamda 17 500 EUR talep etmektedir ; </w:t>
      </w:r>
      <w:r w:rsidR="00A5712A" w:rsidRPr="00E106B7">
        <w:rPr>
          <w:lang w:val="tr-TR"/>
        </w:rPr>
        <w:t xml:space="preserve">bu miktar değişik prosedürler ile ilgili yargılama </w:t>
      </w:r>
      <w:r w:rsidR="008C3A91" w:rsidRPr="00E106B7">
        <w:rPr>
          <w:lang w:val="tr-TR"/>
        </w:rPr>
        <w:t>masraflarından</w:t>
      </w:r>
      <w:r w:rsidR="00A5712A" w:rsidRPr="00E106B7">
        <w:rPr>
          <w:lang w:val="tr-TR"/>
        </w:rPr>
        <w:t xml:space="preserve"> oluşmaktadır, yani 3 000 EUR iç hukuktaki yargılama için, 11 500 EUR Daire önündeki yargılama için ve duruşmaya katılmak dahil olmak üzere 3 000 EUR Büyük Daire önündeki yargılama için. Başvurucu biri Ermeni ve ikisi Ermeni olmayan üç avukatın faturasını sunmaktadır ve bu faturalarda </w:t>
      </w:r>
      <w:r w:rsidR="00B45F5C" w:rsidRPr="00E106B7">
        <w:rPr>
          <w:lang w:val="tr-TR"/>
        </w:rPr>
        <w:t>bu davada kesin kararın verilmesine kadar yapılan çalışmalarla ilgili ödenecek belirli miktarlar bulunmaktadır.</w:t>
      </w:r>
    </w:p>
    <w:p w:rsidR="00B45F5C" w:rsidRPr="00E106B7" w:rsidRDefault="00242619"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134</w:t>
      </w:r>
      <w:r w:rsidRPr="000B6220">
        <w:fldChar w:fldCharType="end"/>
      </w:r>
      <w:r w:rsidRPr="00E106B7">
        <w:rPr>
          <w:lang w:val="tr-TR"/>
        </w:rPr>
        <w:t>.  </w:t>
      </w:r>
      <w:r w:rsidR="008563CE" w:rsidRPr="00E106B7">
        <w:rPr>
          <w:lang w:val="tr-TR"/>
        </w:rPr>
        <w:t>Hükümet, başvurucunun sadece 9. madde ile ilgili şikayetleri ilgilendiren giderlerin ve masrafların ödenmesini talep edebileceğini çünkü</w:t>
      </w:r>
      <w:r w:rsidR="00531317" w:rsidRPr="00E106B7">
        <w:rPr>
          <w:lang w:val="tr-TR"/>
        </w:rPr>
        <w:t>,</w:t>
      </w:r>
      <w:r w:rsidR="008563CE" w:rsidRPr="00E106B7">
        <w:rPr>
          <w:lang w:val="tr-TR"/>
        </w:rPr>
        <w:t xml:space="preserve"> diğer Sözleşme hükümleri altında sunulan başvurucunun şikayetlerinin </w:t>
      </w:r>
      <w:proofErr w:type="spellStart"/>
      <w:r w:rsidR="008563CE" w:rsidRPr="00E106B7">
        <w:rPr>
          <w:lang w:val="tr-TR"/>
        </w:rPr>
        <w:t>kabuledilemez</w:t>
      </w:r>
      <w:proofErr w:type="spellEnd"/>
      <w:r w:rsidR="008563CE" w:rsidRPr="00E106B7">
        <w:rPr>
          <w:lang w:val="tr-TR"/>
        </w:rPr>
        <w:t xml:space="preserve"> bulunduğunu savunmaktadır. Her halükarda, giderler ile masrafların talep edi</w:t>
      </w:r>
      <w:r w:rsidR="00531317" w:rsidRPr="00E106B7">
        <w:rPr>
          <w:lang w:val="tr-TR"/>
        </w:rPr>
        <w:t xml:space="preserve">lmesi usulüne uygun bir şekilde, </w:t>
      </w:r>
      <w:r w:rsidR="008563CE" w:rsidRPr="00E106B7">
        <w:rPr>
          <w:lang w:val="tr-TR"/>
        </w:rPr>
        <w:t>belgelerle desteklenmemiştir ve başvurucu bu masrafların gerçekte yapıldığını ispatlayamamıştır.</w:t>
      </w:r>
      <w:r w:rsidR="003116EA" w:rsidRPr="00E106B7">
        <w:rPr>
          <w:lang w:val="tr-TR"/>
        </w:rPr>
        <w:t xml:space="preserve"> Başvurucu tarafından sunulan faturalar ödeme ile ilgili bir delil ve kendisi ile avukatları arasında ileriki bir tarihte ödeme yapılacağı konusunda bir anlaşma oluşturmamaktadır. Bununla birlikte, duruşma ile ilgili masraflar gibi gelmek için yapılan masrafların ödenmesinin istenmesi </w:t>
      </w:r>
      <w:proofErr w:type="spellStart"/>
      <w:r w:rsidR="003116EA" w:rsidRPr="00E106B7">
        <w:rPr>
          <w:lang w:val="tr-TR"/>
        </w:rPr>
        <w:t>kabuledilemezdir</w:t>
      </w:r>
      <w:proofErr w:type="spellEnd"/>
      <w:r w:rsidR="003116EA" w:rsidRPr="00E106B7">
        <w:rPr>
          <w:lang w:val="tr-TR"/>
        </w:rPr>
        <w:t>. Kaldı ki avukatlar t</w:t>
      </w:r>
      <w:r w:rsidR="0040430A" w:rsidRPr="00E106B7">
        <w:rPr>
          <w:lang w:val="tr-TR"/>
        </w:rPr>
        <w:t>arafından istenen avukatlık masraf</w:t>
      </w:r>
      <w:r w:rsidR="003116EA" w:rsidRPr="00E106B7">
        <w:rPr>
          <w:lang w:val="tr-TR"/>
        </w:rPr>
        <w:t xml:space="preserve">ları abartılıdır, aşırıdır ve mantıksızdır ve başvurucu çok sayıda </w:t>
      </w:r>
      <w:r w:rsidR="0040430A" w:rsidRPr="00E106B7">
        <w:rPr>
          <w:lang w:val="tr-TR"/>
        </w:rPr>
        <w:t>avukat tutmuştur ve bu durum yapılan iş</w:t>
      </w:r>
      <w:r w:rsidR="003116EA" w:rsidRPr="00E106B7">
        <w:rPr>
          <w:lang w:val="tr-TR"/>
        </w:rPr>
        <w:t>in tekrarına neden olmuştur.</w:t>
      </w:r>
      <w:r w:rsidR="006D1323" w:rsidRPr="00E106B7">
        <w:rPr>
          <w:lang w:val="tr-TR"/>
        </w:rPr>
        <w:t xml:space="preserve"> Son olarak yabancı olan iki avukat Kanada</w:t>
      </w:r>
      <w:r w:rsidR="006D60C9" w:rsidRPr="00E106B7">
        <w:rPr>
          <w:lang w:val="tr-TR"/>
        </w:rPr>
        <w:t>’</w:t>
      </w:r>
      <w:r w:rsidR="006D1323" w:rsidRPr="00E106B7">
        <w:rPr>
          <w:lang w:val="tr-TR"/>
        </w:rPr>
        <w:t>da ikamet etmektedirler ve dolayısıyla başvurucuyu temsil etmek için gerekli şartları yerine getirmemektedirler.</w:t>
      </w:r>
    </w:p>
    <w:p w:rsidR="006D1323" w:rsidRPr="00E106B7" w:rsidRDefault="00B30506"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135</w:t>
      </w:r>
      <w:r w:rsidRPr="000B6220">
        <w:fldChar w:fldCharType="end"/>
      </w:r>
      <w:r w:rsidRPr="00E106B7">
        <w:rPr>
          <w:lang w:val="tr-TR"/>
        </w:rPr>
        <w:t>.  </w:t>
      </w:r>
      <w:r w:rsidR="006D1323" w:rsidRPr="00E106B7">
        <w:rPr>
          <w:lang w:val="tr-TR"/>
        </w:rPr>
        <w:t>Mahkeme, yargılama giderlerinin ancak tespit edilen ihlal ile ilgili olması durumunda ödenebileceğini hatırlatmaktadır (</w:t>
      </w:r>
      <w:r w:rsidR="006D1323" w:rsidRPr="00E106B7">
        <w:rPr>
          <w:rStyle w:val="ju--005fpara----char--char"/>
          <w:i/>
          <w:lang w:val="tr-TR"/>
        </w:rPr>
        <w:t>Beyeler/İtalya</w:t>
      </w:r>
      <w:r w:rsidR="006D1323" w:rsidRPr="00E106B7">
        <w:rPr>
          <w:lang w:val="tr-TR"/>
        </w:rPr>
        <w:t xml:space="preserve"> (adil tazmin) [BD], </w:t>
      </w:r>
      <w:proofErr w:type="spellStart"/>
      <w:r w:rsidR="006D1323" w:rsidRPr="00E106B7">
        <w:rPr>
          <w:lang w:val="tr-TR"/>
        </w:rPr>
        <w:t>n</w:t>
      </w:r>
      <w:r w:rsidR="006D1323" w:rsidRPr="00E106B7">
        <w:rPr>
          <w:vertAlign w:val="superscript"/>
          <w:lang w:val="tr-TR"/>
        </w:rPr>
        <w:t>o</w:t>
      </w:r>
      <w:proofErr w:type="spellEnd"/>
      <w:r w:rsidR="006D1323" w:rsidRPr="00E106B7">
        <w:rPr>
          <w:lang w:val="tr-TR"/>
        </w:rPr>
        <w:t> 33202/96, § 27, 28 Mayıs 2002). Bu davada, başvurucu tarafından mahkemeye gönderilen asıl başvuru, Sözleşme</w:t>
      </w:r>
      <w:r w:rsidR="006D60C9" w:rsidRPr="00E106B7">
        <w:rPr>
          <w:lang w:val="tr-TR"/>
        </w:rPr>
        <w:t>’</w:t>
      </w:r>
      <w:r w:rsidR="006D1323" w:rsidRPr="00E106B7">
        <w:rPr>
          <w:lang w:val="tr-TR"/>
        </w:rPr>
        <w:t xml:space="preserve">nin 5 §§1, 3 ve 5 maddesi, 6. maddesi ve 14. maddesi ile ilgili birçok şikayeti kapsamaktaydı ve bunların hepsi </w:t>
      </w:r>
      <w:proofErr w:type="spellStart"/>
      <w:r w:rsidR="006D1323" w:rsidRPr="00E106B7">
        <w:rPr>
          <w:lang w:val="tr-TR"/>
        </w:rPr>
        <w:t>kabuledilemez</w:t>
      </w:r>
      <w:proofErr w:type="spellEnd"/>
      <w:r w:rsidR="006D1323" w:rsidRPr="00E106B7">
        <w:rPr>
          <w:lang w:val="tr-TR"/>
        </w:rPr>
        <w:t xml:space="preserve"> bulunmuştur. Bu nedenle Mahkeme, </w:t>
      </w:r>
      <w:r w:rsidR="006D1323" w:rsidRPr="00E106B7">
        <w:rPr>
          <w:lang w:val="tr-TR"/>
        </w:rPr>
        <w:lastRenderedPageBreak/>
        <w:t xml:space="preserve">istenen talebin tamamını kabul edememektedir ve bir indirim uygulamak </w:t>
      </w:r>
      <w:r w:rsidR="00531317" w:rsidRPr="00E106B7">
        <w:rPr>
          <w:lang w:val="tr-TR"/>
        </w:rPr>
        <w:t>durumun</w:t>
      </w:r>
      <w:r w:rsidR="006D1323" w:rsidRPr="00E106B7">
        <w:rPr>
          <w:lang w:val="tr-TR"/>
        </w:rPr>
        <w:t>dadır. Ancak Hükümetten farklı olarak Mahkeme, başvurucunun taleplerinin usulüne uygun belgelenmediğini veya avukatlık ücretlerinin abartılı veya mantıksız olduğunu düşünmemektedir.</w:t>
      </w:r>
      <w:r w:rsidR="00533562" w:rsidRPr="00E106B7">
        <w:rPr>
          <w:lang w:val="tr-TR"/>
        </w:rPr>
        <w:t xml:space="preserve"> Mahkeme</w:t>
      </w:r>
      <w:r w:rsidR="00531317" w:rsidRPr="00E106B7">
        <w:rPr>
          <w:lang w:val="tr-TR"/>
        </w:rPr>
        <w:t>,</w:t>
      </w:r>
      <w:r w:rsidR="00533562" w:rsidRPr="00E106B7">
        <w:rPr>
          <w:lang w:val="tr-TR"/>
        </w:rPr>
        <w:t xml:space="preserve"> iki yabancı avukatla ilgili Hükümet tarafından öne sürülen argümana da katılmamaktadır çünkü bu avukatların ikisine de</w:t>
      </w:r>
      <w:r w:rsidR="0040430A" w:rsidRPr="00E106B7">
        <w:rPr>
          <w:lang w:val="tr-TR"/>
        </w:rPr>
        <w:t>,</w:t>
      </w:r>
      <w:r w:rsidR="00533562" w:rsidRPr="00E106B7">
        <w:rPr>
          <w:lang w:val="tr-TR"/>
        </w:rPr>
        <w:t xml:space="preserve"> başvurucuyu Mahkeme önünde temsil etmeleri için izin verilmiştir. Elinde bulunan bilgiler temelinde kendi taktirini kullanan Mahkeme, başvurucuya giderler ve masraflar için 10 000 EUR ödenmesine karar vermektedir.</w:t>
      </w:r>
    </w:p>
    <w:p w:rsidR="006C5B9E" w:rsidRPr="00E106B7" w:rsidRDefault="006C5B9E" w:rsidP="00E05F30">
      <w:pPr>
        <w:pStyle w:val="JuHA"/>
        <w:outlineLvl w:val="0"/>
        <w:rPr>
          <w:lang w:val="tr-TR"/>
        </w:rPr>
      </w:pPr>
      <w:r w:rsidRPr="00E106B7">
        <w:rPr>
          <w:lang w:val="tr-TR"/>
        </w:rPr>
        <w:t>C.  </w:t>
      </w:r>
      <w:r w:rsidR="00E06DF8" w:rsidRPr="00751014">
        <w:rPr>
          <w:lang w:val="tr-TR"/>
        </w:rPr>
        <w:t>Gecikme Faizi</w:t>
      </w:r>
    </w:p>
    <w:p w:rsidR="00466B90" w:rsidRPr="00E106B7" w:rsidRDefault="00BB71B1" w:rsidP="00E05F30">
      <w:pPr>
        <w:pStyle w:val="JuPara"/>
        <w:rPr>
          <w:lang w:val="tr-TR"/>
        </w:rPr>
      </w:pPr>
      <w:r w:rsidRPr="000B6220">
        <w:fldChar w:fldCharType="begin"/>
      </w:r>
      <w:r w:rsidRPr="00E106B7">
        <w:rPr>
          <w:lang w:val="tr-TR"/>
        </w:rPr>
        <w:instrText xml:space="preserve"> SEQ level0 \*arabic </w:instrText>
      </w:r>
      <w:r w:rsidRPr="000B6220">
        <w:fldChar w:fldCharType="separate"/>
      </w:r>
      <w:r w:rsidR="002413E8" w:rsidRPr="00E106B7">
        <w:rPr>
          <w:noProof/>
          <w:lang w:val="tr-TR"/>
        </w:rPr>
        <w:t>136</w:t>
      </w:r>
      <w:r w:rsidRPr="000B6220">
        <w:fldChar w:fldCharType="end"/>
      </w:r>
      <w:r w:rsidR="006C5B9E" w:rsidRPr="00E106B7">
        <w:rPr>
          <w:lang w:val="tr-TR"/>
        </w:rPr>
        <w:t>.  </w:t>
      </w:r>
      <w:r w:rsidR="00E06DF8" w:rsidRPr="00751014">
        <w:rPr>
          <w:lang w:val="tr-TR"/>
        </w:rPr>
        <w:t>Mahkeme gecikme faizi olarak, Avrupa Merkez Bankası</w:t>
      </w:r>
      <w:r w:rsidR="006D60C9">
        <w:rPr>
          <w:lang w:val="tr-TR"/>
        </w:rPr>
        <w:t>’</w:t>
      </w:r>
      <w:r w:rsidR="00E06DF8" w:rsidRPr="00751014">
        <w:rPr>
          <w:lang w:val="tr-TR"/>
        </w:rPr>
        <w:t>nın kısa vadeli kredilere uyguladığı marjinal faiz oranına üç puan eklemek suretiyle elde edilecek oranın uygun olduğu kanaatindedir</w:t>
      </w:r>
      <w:r w:rsidR="006C5B9E" w:rsidRPr="00E106B7">
        <w:rPr>
          <w:lang w:val="tr-TR"/>
        </w:rPr>
        <w:t>.</w:t>
      </w:r>
    </w:p>
    <w:p w:rsidR="006C5B9E" w:rsidRPr="00E106B7" w:rsidRDefault="000404D1" w:rsidP="00E05F30">
      <w:pPr>
        <w:pStyle w:val="JuHHead"/>
        <w:rPr>
          <w:lang w:val="tr-TR"/>
        </w:rPr>
      </w:pPr>
      <w:r w:rsidRPr="00E106B7">
        <w:rPr>
          <w:lang w:val="tr-TR"/>
        </w:rPr>
        <w:t>BU GEREKÇELERLE</w:t>
      </w:r>
      <w:r w:rsidR="001838D5" w:rsidRPr="00E106B7">
        <w:rPr>
          <w:lang w:val="tr-TR"/>
        </w:rPr>
        <w:t xml:space="preserve">, </w:t>
      </w:r>
      <w:r w:rsidRPr="00E106B7">
        <w:rPr>
          <w:lang w:val="tr-TR"/>
        </w:rPr>
        <w:t>MAHKEME</w:t>
      </w:r>
    </w:p>
    <w:p w:rsidR="000404D1" w:rsidRPr="00E106B7" w:rsidRDefault="009F457A" w:rsidP="00E05F30">
      <w:pPr>
        <w:pStyle w:val="JuList"/>
        <w:rPr>
          <w:lang w:val="tr-TR"/>
        </w:rPr>
      </w:pPr>
      <w:r w:rsidRPr="00E106B7">
        <w:rPr>
          <w:lang w:val="tr-TR"/>
        </w:rPr>
        <w:t>1</w:t>
      </w:r>
      <w:r w:rsidR="006C5B9E" w:rsidRPr="00E106B7">
        <w:rPr>
          <w:lang w:val="tr-TR"/>
        </w:rPr>
        <w:t>.  </w:t>
      </w:r>
      <w:proofErr w:type="spellStart"/>
      <w:r w:rsidR="000404D1" w:rsidRPr="00E106B7">
        <w:rPr>
          <w:lang w:val="tr-TR"/>
        </w:rPr>
        <w:t>Onaltıya</w:t>
      </w:r>
      <w:proofErr w:type="spellEnd"/>
      <w:r w:rsidR="000404D1" w:rsidRPr="00E106B7">
        <w:rPr>
          <w:lang w:val="tr-TR"/>
        </w:rPr>
        <w:t xml:space="preserve"> karşı bir oyla, Sözleşme</w:t>
      </w:r>
      <w:r w:rsidR="006D60C9" w:rsidRPr="00E106B7">
        <w:rPr>
          <w:lang w:val="tr-TR"/>
        </w:rPr>
        <w:t>’</w:t>
      </w:r>
      <w:r w:rsidR="000404D1" w:rsidRPr="00E106B7">
        <w:rPr>
          <w:lang w:val="tr-TR"/>
        </w:rPr>
        <w:t>nin 9. maddesinin ihlal edildiğine ;</w:t>
      </w:r>
    </w:p>
    <w:p w:rsidR="006C5B9E" w:rsidRPr="00E106B7" w:rsidRDefault="006C5B9E" w:rsidP="00E05F30">
      <w:pPr>
        <w:pStyle w:val="JuList"/>
        <w:rPr>
          <w:lang w:val="tr-TR"/>
        </w:rPr>
      </w:pPr>
    </w:p>
    <w:p w:rsidR="006C5B9E" w:rsidRPr="00E106B7" w:rsidRDefault="009F457A" w:rsidP="00E05F30">
      <w:pPr>
        <w:pStyle w:val="JuList"/>
        <w:rPr>
          <w:lang w:val="tr-TR"/>
        </w:rPr>
      </w:pPr>
      <w:r w:rsidRPr="00E106B7">
        <w:rPr>
          <w:lang w:val="tr-TR"/>
        </w:rPr>
        <w:t>2</w:t>
      </w:r>
      <w:r w:rsidR="006C5B9E" w:rsidRPr="00E106B7">
        <w:rPr>
          <w:lang w:val="tr-TR"/>
        </w:rPr>
        <w:t>.  </w:t>
      </w:r>
      <w:proofErr w:type="spellStart"/>
      <w:r w:rsidR="00AC1EBF" w:rsidRPr="00E106B7">
        <w:rPr>
          <w:lang w:val="tr-TR"/>
        </w:rPr>
        <w:t>Onaltıya</w:t>
      </w:r>
      <w:proofErr w:type="spellEnd"/>
      <w:r w:rsidR="00AC1EBF" w:rsidRPr="00E106B7">
        <w:rPr>
          <w:lang w:val="tr-TR"/>
        </w:rPr>
        <w:t xml:space="preserve"> karşı bir oyla</w:t>
      </w:r>
      <w:r w:rsidR="00BB71B1" w:rsidRPr="00E106B7">
        <w:rPr>
          <w:lang w:val="tr-TR"/>
        </w:rPr>
        <w:t>,</w:t>
      </w:r>
    </w:p>
    <w:p w:rsidR="00B6013C" w:rsidRPr="00E106B7" w:rsidRDefault="006C5B9E" w:rsidP="00E05F30">
      <w:pPr>
        <w:pStyle w:val="JuLista"/>
        <w:rPr>
          <w:lang w:val="tr-TR"/>
        </w:rPr>
      </w:pPr>
      <w:r w:rsidRPr="00E106B7">
        <w:rPr>
          <w:lang w:val="tr-TR"/>
        </w:rPr>
        <w:t>a)  </w:t>
      </w:r>
      <w:r w:rsidR="00B6013C" w:rsidRPr="00203D48">
        <w:rPr>
          <w:lang w:val="tr-TR"/>
        </w:rPr>
        <w:t>Savunmacı Devlet</w:t>
      </w:r>
      <w:r w:rsidR="00B6013C">
        <w:rPr>
          <w:lang w:val="tr-TR"/>
        </w:rPr>
        <w:t>in</w:t>
      </w:r>
      <w:r w:rsidR="00B6013C" w:rsidRPr="00203D48">
        <w:rPr>
          <w:lang w:val="tr-TR"/>
        </w:rPr>
        <w:t xml:space="preserve">, üç ay içinde, </w:t>
      </w:r>
      <w:r w:rsidR="00B6013C">
        <w:rPr>
          <w:lang w:val="tr-TR"/>
        </w:rPr>
        <w:t xml:space="preserve">aşağıdaki miktarları, </w:t>
      </w:r>
      <w:r w:rsidR="00B6013C" w:rsidRPr="00203D48">
        <w:rPr>
          <w:lang w:val="tr-TR"/>
        </w:rPr>
        <w:t xml:space="preserve">ödeme tarihinde geçerli olan kur </w:t>
      </w:r>
      <w:r w:rsidR="00B6013C" w:rsidRPr="00237E80">
        <w:rPr>
          <w:lang w:val="tr-TR"/>
        </w:rPr>
        <w:t>üzerinden Ermeni D</w:t>
      </w:r>
      <w:r w:rsidR="00237E80" w:rsidRPr="00237E80">
        <w:rPr>
          <w:lang w:val="tr-TR"/>
        </w:rPr>
        <w:t>ramına</w:t>
      </w:r>
      <w:r w:rsidR="00B6013C" w:rsidRPr="00B6013C">
        <w:rPr>
          <w:lang w:val="tr-TR"/>
        </w:rPr>
        <w:t xml:space="preserve"> </w:t>
      </w:r>
      <w:r w:rsidR="00B6013C" w:rsidRPr="00203D48">
        <w:rPr>
          <w:lang w:val="tr-TR"/>
        </w:rPr>
        <w:t>çevirerek</w:t>
      </w:r>
      <w:r w:rsidR="00B6013C">
        <w:rPr>
          <w:lang w:val="tr-TR"/>
        </w:rPr>
        <w:t>, başvurucuya ödemesine :</w:t>
      </w:r>
    </w:p>
    <w:p w:rsidR="006C5B9E" w:rsidRPr="00E106B7" w:rsidRDefault="006C5B9E" w:rsidP="00E05F30">
      <w:pPr>
        <w:pStyle w:val="JuListi"/>
        <w:rPr>
          <w:lang w:val="tr-TR"/>
        </w:rPr>
      </w:pPr>
      <w:r w:rsidRPr="00E106B7">
        <w:rPr>
          <w:lang w:val="tr-TR"/>
        </w:rPr>
        <w:t>i.  </w:t>
      </w:r>
      <w:r w:rsidR="009F457A" w:rsidRPr="00E106B7">
        <w:rPr>
          <w:lang w:val="tr-TR"/>
        </w:rPr>
        <w:t>10 000</w:t>
      </w:r>
      <w:r w:rsidRPr="00E106B7">
        <w:rPr>
          <w:lang w:val="tr-TR"/>
        </w:rPr>
        <w:t xml:space="preserve"> EUR </w:t>
      </w:r>
      <w:r w:rsidR="009F457A" w:rsidRPr="00E106B7">
        <w:rPr>
          <w:lang w:val="tr-TR"/>
        </w:rPr>
        <w:t>(</w:t>
      </w:r>
      <w:proofErr w:type="spellStart"/>
      <w:r w:rsidR="008F3BF3" w:rsidRPr="00E106B7">
        <w:rPr>
          <w:lang w:val="tr-TR"/>
        </w:rPr>
        <w:t>onbin</w:t>
      </w:r>
      <w:proofErr w:type="spellEnd"/>
      <w:r w:rsidR="008F3BF3" w:rsidRPr="00E106B7">
        <w:rPr>
          <w:lang w:val="tr-TR"/>
        </w:rPr>
        <w:t xml:space="preserve"> </w:t>
      </w:r>
      <w:proofErr w:type="spellStart"/>
      <w:r w:rsidR="008F3BF3" w:rsidRPr="00E106B7">
        <w:rPr>
          <w:lang w:val="tr-TR"/>
        </w:rPr>
        <w:t>euro</w:t>
      </w:r>
      <w:proofErr w:type="spellEnd"/>
      <w:r w:rsidRPr="00E106B7">
        <w:rPr>
          <w:lang w:val="tr-TR"/>
        </w:rPr>
        <w:t>)</w:t>
      </w:r>
      <w:r w:rsidR="007719DF" w:rsidRPr="00E106B7">
        <w:rPr>
          <w:lang w:val="tr-TR"/>
        </w:rPr>
        <w:t xml:space="preserve">, </w:t>
      </w:r>
      <w:r w:rsidR="008F3BF3" w:rsidRPr="00203D48">
        <w:rPr>
          <w:lang w:val="tr-TR"/>
        </w:rPr>
        <w:t>miktara yansıtılabilecek her türl</w:t>
      </w:r>
      <w:r w:rsidR="008F3BF3">
        <w:rPr>
          <w:lang w:val="tr-TR"/>
        </w:rPr>
        <w:t>ü vergi ve masraflarla birlikte</w:t>
      </w:r>
      <w:r w:rsidR="009F457A" w:rsidRPr="00E106B7">
        <w:rPr>
          <w:lang w:val="tr-TR"/>
        </w:rPr>
        <w:t>,</w:t>
      </w:r>
      <w:r w:rsidRPr="00E106B7">
        <w:rPr>
          <w:lang w:val="tr-TR"/>
        </w:rPr>
        <w:t xml:space="preserve"> </w:t>
      </w:r>
      <w:r w:rsidR="008F3BF3" w:rsidRPr="00E106B7">
        <w:rPr>
          <w:lang w:val="tr-TR"/>
        </w:rPr>
        <w:t>manevi tazminat olarak</w:t>
      </w:r>
      <w:r w:rsidRPr="00E106B7">
        <w:rPr>
          <w:lang w:val="tr-TR"/>
        </w:rPr>
        <w:t> ;</w:t>
      </w:r>
    </w:p>
    <w:p w:rsidR="006C5B9E" w:rsidRPr="00E106B7" w:rsidRDefault="006C5B9E" w:rsidP="00E05F30">
      <w:pPr>
        <w:pStyle w:val="JuListi"/>
        <w:rPr>
          <w:lang w:val="tr-TR"/>
        </w:rPr>
      </w:pPr>
      <w:r w:rsidRPr="00E106B7">
        <w:rPr>
          <w:lang w:val="tr-TR"/>
        </w:rPr>
        <w:t>ii.  </w:t>
      </w:r>
      <w:r w:rsidR="00821CDB" w:rsidRPr="00E106B7">
        <w:rPr>
          <w:lang w:val="tr-TR"/>
        </w:rPr>
        <w:t>10</w:t>
      </w:r>
      <w:r w:rsidR="009F457A" w:rsidRPr="00E106B7">
        <w:rPr>
          <w:lang w:val="tr-TR"/>
        </w:rPr>
        <w:t xml:space="preserve"> 000</w:t>
      </w:r>
      <w:r w:rsidRPr="00E106B7">
        <w:rPr>
          <w:lang w:val="tr-TR"/>
        </w:rPr>
        <w:t xml:space="preserve"> EUR </w:t>
      </w:r>
      <w:r w:rsidR="009F457A" w:rsidRPr="00E106B7">
        <w:rPr>
          <w:lang w:val="tr-TR"/>
        </w:rPr>
        <w:t>(</w:t>
      </w:r>
      <w:proofErr w:type="spellStart"/>
      <w:r w:rsidR="008F3BF3" w:rsidRPr="00E106B7">
        <w:rPr>
          <w:lang w:val="tr-TR"/>
        </w:rPr>
        <w:t>onbin</w:t>
      </w:r>
      <w:proofErr w:type="spellEnd"/>
      <w:r w:rsidR="008F3BF3" w:rsidRPr="00E106B7">
        <w:rPr>
          <w:lang w:val="tr-TR"/>
        </w:rPr>
        <w:t xml:space="preserve"> </w:t>
      </w:r>
      <w:proofErr w:type="spellStart"/>
      <w:r w:rsidR="008F3BF3" w:rsidRPr="00E106B7">
        <w:rPr>
          <w:lang w:val="tr-TR"/>
        </w:rPr>
        <w:t>euro</w:t>
      </w:r>
      <w:proofErr w:type="spellEnd"/>
      <w:r w:rsidRPr="00E106B7">
        <w:rPr>
          <w:lang w:val="tr-TR"/>
        </w:rPr>
        <w:t>)</w:t>
      </w:r>
      <w:r w:rsidR="007719DF" w:rsidRPr="00E106B7">
        <w:rPr>
          <w:lang w:val="tr-TR"/>
        </w:rPr>
        <w:t xml:space="preserve">, </w:t>
      </w:r>
      <w:r w:rsidR="008F3BF3" w:rsidRPr="00203D48">
        <w:rPr>
          <w:lang w:val="tr-TR"/>
        </w:rPr>
        <w:t>miktara yansıtılabilecek her türl</w:t>
      </w:r>
      <w:r w:rsidR="008F3BF3">
        <w:rPr>
          <w:lang w:val="tr-TR"/>
        </w:rPr>
        <w:t>ü vergi ve masraflarla birlikte</w:t>
      </w:r>
      <w:r w:rsidR="008F3BF3" w:rsidRPr="00E106B7">
        <w:rPr>
          <w:lang w:val="tr-TR"/>
        </w:rPr>
        <w:t>, yargılama masrafları ve giderleri olarak</w:t>
      </w:r>
      <w:r w:rsidRPr="00E106B7">
        <w:rPr>
          <w:lang w:val="tr-TR"/>
        </w:rPr>
        <w:t> ;</w:t>
      </w:r>
    </w:p>
    <w:p w:rsidR="008F3BF3" w:rsidRPr="00E106B7" w:rsidRDefault="006C5B9E" w:rsidP="00E05F30">
      <w:pPr>
        <w:pStyle w:val="JuLista"/>
        <w:rPr>
          <w:lang w:val="tr-TR"/>
        </w:rPr>
      </w:pPr>
      <w:r w:rsidRPr="00E106B7">
        <w:rPr>
          <w:lang w:val="tr-TR"/>
        </w:rPr>
        <w:t>b)  </w:t>
      </w:r>
      <w:r w:rsidR="008F3BF3" w:rsidRPr="00203D48">
        <w:rPr>
          <w:lang w:val="tr-TR"/>
        </w:rPr>
        <w:t>Yukarıda belirtilen üç aylık sürenin sona ermesinden, ödeme gününe kadar geçen süre için, yukarıdaki miktarlara Avrupa Merkez Bankası</w:t>
      </w:r>
      <w:r w:rsidR="006D60C9">
        <w:rPr>
          <w:lang w:val="tr-TR"/>
        </w:rPr>
        <w:t>’</w:t>
      </w:r>
      <w:r w:rsidR="008F3BF3" w:rsidRPr="00203D48">
        <w:rPr>
          <w:lang w:val="tr-TR"/>
        </w:rPr>
        <w:t>nın o dönem için geçerli faizinin üç puan fazlasına eşit oranda basit faiz uygulanmasına</w:t>
      </w:r>
      <w:r w:rsidR="008F3BF3" w:rsidRPr="00651D86">
        <w:rPr>
          <w:lang w:val="tr-TR"/>
        </w:rPr>
        <w:t> ;</w:t>
      </w:r>
    </w:p>
    <w:p w:rsidR="006C5B9E" w:rsidRPr="00E106B7" w:rsidRDefault="006C5B9E" w:rsidP="00E05F30">
      <w:pPr>
        <w:pStyle w:val="JuLista"/>
        <w:rPr>
          <w:lang w:val="tr-TR"/>
        </w:rPr>
      </w:pPr>
    </w:p>
    <w:p w:rsidR="006C5B9E" w:rsidRPr="00E106B7" w:rsidRDefault="009F457A" w:rsidP="00E05F30">
      <w:pPr>
        <w:pStyle w:val="JuList"/>
        <w:rPr>
          <w:lang w:val="tr-TR"/>
        </w:rPr>
      </w:pPr>
      <w:r w:rsidRPr="00E106B7">
        <w:rPr>
          <w:lang w:val="tr-TR"/>
        </w:rPr>
        <w:t>3</w:t>
      </w:r>
      <w:r w:rsidR="006C5B9E" w:rsidRPr="00E106B7">
        <w:rPr>
          <w:lang w:val="tr-TR"/>
        </w:rPr>
        <w:t>.  </w:t>
      </w:r>
      <w:r w:rsidR="008F3BF3" w:rsidRPr="00E106B7">
        <w:rPr>
          <w:lang w:val="tr-TR"/>
        </w:rPr>
        <w:t>Oybirliğiyle, diğer tüm adli tazmin taleplerinin reddedilmesine ;</w:t>
      </w:r>
    </w:p>
    <w:p w:rsidR="008F3BF3" w:rsidRPr="00E106B7" w:rsidRDefault="008F3BF3" w:rsidP="00E05F30">
      <w:pPr>
        <w:pStyle w:val="JuList"/>
        <w:rPr>
          <w:lang w:val="tr-TR"/>
        </w:rPr>
      </w:pPr>
    </w:p>
    <w:p w:rsidR="008F3BF3" w:rsidRPr="00E106B7" w:rsidRDefault="008F3BF3" w:rsidP="00E05F30">
      <w:pPr>
        <w:pStyle w:val="JuList"/>
        <w:rPr>
          <w:lang w:val="tr-TR"/>
        </w:rPr>
      </w:pPr>
      <w:r w:rsidRPr="00E106B7">
        <w:rPr>
          <w:i/>
          <w:lang w:val="tr-TR"/>
        </w:rPr>
        <w:t>Karar vermektedir</w:t>
      </w:r>
      <w:r w:rsidRPr="00E106B7">
        <w:rPr>
          <w:lang w:val="tr-TR"/>
        </w:rPr>
        <w:t>.</w:t>
      </w:r>
    </w:p>
    <w:p w:rsidR="008F3BF3" w:rsidRPr="00E106B7" w:rsidRDefault="008F3BF3" w:rsidP="00EE1E90">
      <w:pPr>
        <w:pStyle w:val="JuParaLast"/>
        <w:rPr>
          <w:lang w:val="tr-TR"/>
        </w:rPr>
      </w:pPr>
      <w:r w:rsidRPr="003D4679">
        <w:rPr>
          <w:lang w:val="tr-TR"/>
        </w:rPr>
        <w:lastRenderedPageBreak/>
        <w:t xml:space="preserve">Fransızca ve </w:t>
      </w:r>
      <w:r>
        <w:rPr>
          <w:lang w:val="tr-TR"/>
        </w:rPr>
        <w:t xml:space="preserve">İngilizce </w:t>
      </w:r>
      <w:r w:rsidRPr="003D4679">
        <w:rPr>
          <w:lang w:val="tr-TR"/>
        </w:rPr>
        <w:t>olarak hazırlanan bu karar, Strazburg İnsan Hakları Sarayında</w:t>
      </w:r>
      <w:r>
        <w:rPr>
          <w:lang w:val="tr-TR"/>
        </w:rPr>
        <w:t>,</w:t>
      </w:r>
      <w:r w:rsidRPr="003D4679">
        <w:rPr>
          <w:lang w:val="tr-TR"/>
        </w:rPr>
        <w:t xml:space="preserve"> </w:t>
      </w:r>
      <w:r w:rsidRPr="00E106B7">
        <w:rPr>
          <w:lang w:val="tr-TR"/>
        </w:rPr>
        <w:t>7 Temmuz 2011</w:t>
      </w:r>
      <w:r w:rsidRPr="003D4679">
        <w:rPr>
          <w:lang w:val="tr-TR"/>
        </w:rPr>
        <w:t xml:space="preserve"> tarihinde</w:t>
      </w:r>
      <w:r>
        <w:rPr>
          <w:lang w:val="tr-TR"/>
        </w:rPr>
        <w:t>,</w:t>
      </w:r>
      <w:r w:rsidRPr="003D4679">
        <w:rPr>
          <w:lang w:val="tr-TR"/>
        </w:rPr>
        <w:t xml:space="preserve"> açık duruşmada ilan edilmiştir</w:t>
      </w:r>
      <w:r>
        <w:rPr>
          <w:lang w:val="tr-TR"/>
        </w:rPr>
        <w:t>.</w:t>
      </w:r>
    </w:p>
    <w:p w:rsidR="0040620C" w:rsidRPr="0040620C" w:rsidRDefault="000B718E" w:rsidP="00C06C9B">
      <w:pPr>
        <w:pStyle w:val="JuSigned"/>
        <w:keepNext/>
        <w:keepLines/>
      </w:pPr>
      <w:r w:rsidRPr="00E106B7">
        <w:rPr>
          <w:lang w:val="tr-TR"/>
        </w:rPr>
        <w:tab/>
      </w:r>
      <w:r w:rsidR="006D60C9" w:rsidRPr="00E106B7">
        <w:rPr>
          <w:lang w:val="tr-TR"/>
        </w:rPr>
        <w:t xml:space="preserve">       </w:t>
      </w:r>
      <w:r w:rsidR="008F3BF3" w:rsidRPr="00E106B7">
        <w:rPr>
          <w:lang w:val="tr-TR"/>
        </w:rPr>
        <w:t xml:space="preserve"> </w:t>
      </w:r>
      <w:r w:rsidR="005532A1">
        <w:t>Vincent Berger</w:t>
      </w:r>
      <w:r w:rsidR="009F457A" w:rsidRPr="000B6220">
        <w:tab/>
        <w:t>Jean-Paul Costa</w:t>
      </w:r>
      <w:r w:rsidR="00DF3F95" w:rsidRPr="000B6220">
        <w:br/>
      </w:r>
      <w:r w:rsidR="00DF3F95" w:rsidRPr="000B6220">
        <w:tab/>
      </w:r>
      <w:proofErr w:type="spellStart"/>
      <w:r w:rsidR="008F3BF3">
        <w:rPr>
          <w:rStyle w:val="JuJudgesChar"/>
        </w:rPr>
        <w:t>H</w:t>
      </w:r>
      <w:r w:rsidR="008F3BF3" w:rsidRPr="008F3BF3">
        <w:rPr>
          <w:rStyle w:val="JuJudgesChar"/>
        </w:rPr>
        <w:t>ukuk</w:t>
      </w:r>
      <w:proofErr w:type="spellEnd"/>
      <w:r w:rsidR="008F3BF3" w:rsidRPr="008F3BF3">
        <w:rPr>
          <w:rStyle w:val="JuJudgesChar"/>
        </w:rPr>
        <w:t xml:space="preserve"> </w:t>
      </w:r>
      <w:proofErr w:type="spellStart"/>
      <w:r w:rsidR="008F3BF3" w:rsidRPr="008F3BF3">
        <w:rPr>
          <w:rStyle w:val="JuJudgesChar"/>
        </w:rPr>
        <w:t>danışmanı</w:t>
      </w:r>
      <w:proofErr w:type="spellEnd"/>
      <w:r w:rsidR="008F3BF3" w:rsidRPr="005577F7">
        <w:rPr>
          <w:rStyle w:val="JuJudgesChar"/>
          <w:i/>
        </w:rPr>
        <w:t xml:space="preserve"> </w:t>
      </w:r>
      <w:r w:rsidR="008F3BF3" w:rsidRPr="008F3BF3">
        <w:rPr>
          <w:rStyle w:val="JuJudgesChar"/>
        </w:rPr>
        <w:t>(</w:t>
      </w:r>
      <w:r w:rsidR="005532A1">
        <w:t>Jurisconsulte</w:t>
      </w:r>
      <w:r w:rsidR="008F3BF3">
        <w:t>)</w:t>
      </w:r>
      <w:r w:rsidR="00DF3F95" w:rsidRPr="000B6220">
        <w:tab/>
      </w:r>
      <w:proofErr w:type="spellStart"/>
      <w:r w:rsidR="008F3BF3">
        <w:t>Başkan</w:t>
      </w:r>
      <w:proofErr w:type="spellEnd"/>
    </w:p>
    <w:p w:rsidR="007F3EC5" w:rsidRDefault="007F3EC5" w:rsidP="007F3EC5">
      <w:pPr>
        <w:pStyle w:val="JuParaLast"/>
      </w:pPr>
      <w:r w:rsidRPr="003D4679">
        <w:rPr>
          <w:lang w:val="tr-TR"/>
        </w:rPr>
        <w:t>Sözleşme</w:t>
      </w:r>
      <w:r w:rsidR="006D60C9">
        <w:rPr>
          <w:lang w:val="tr-TR"/>
        </w:rPr>
        <w:t>’</w:t>
      </w:r>
      <w:r w:rsidRPr="003D4679">
        <w:rPr>
          <w:lang w:val="tr-TR"/>
        </w:rPr>
        <w:t xml:space="preserve">nin 45 § 2 maddesi ve İçtüzüğün 74 § 2 maddesi gereğince, </w:t>
      </w:r>
      <w:r>
        <w:rPr>
          <w:lang w:val="tr-TR"/>
        </w:rPr>
        <w:t xml:space="preserve">Yargıç </w:t>
      </w:r>
      <w:proofErr w:type="spellStart"/>
      <w:r>
        <w:t>Gyulumyan</w:t>
      </w:r>
      <w:r w:rsidR="006D60C9">
        <w:t>’</w:t>
      </w:r>
      <w:r>
        <w:t>ın</w:t>
      </w:r>
      <w:proofErr w:type="spellEnd"/>
      <w:r>
        <w:t xml:space="preserve"> </w:t>
      </w:r>
      <w:proofErr w:type="spellStart"/>
      <w:r>
        <w:t>karşı</w:t>
      </w:r>
      <w:proofErr w:type="spellEnd"/>
      <w:r>
        <w:t xml:space="preserve"> </w:t>
      </w:r>
      <w:proofErr w:type="spellStart"/>
      <w:r>
        <w:t>oy</w:t>
      </w:r>
      <w:proofErr w:type="spellEnd"/>
      <w:r>
        <w:t xml:space="preserve"> </w:t>
      </w:r>
      <w:proofErr w:type="spellStart"/>
      <w:r>
        <w:t>yazısı</w:t>
      </w:r>
      <w:proofErr w:type="spellEnd"/>
      <w:r>
        <w:t xml:space="preserve"> </w:t>
      </w:r>
      <w:r w:rsidRPr="003D4679">
        <w:rPr>
          <w:lang w:val="tr-TR"/>
        </w:rPr>
        <w:t>bu karara eklenmiştir</w:t>
      </w:r>
      <w:r>
        <w:t>.</w:t>
      </w:r>
    </w:p>
    <w:p w:rsidR="005618BF" w:rsidRDefault="00546341" w:rsidP="00273915">
      <w:pPr>
        <w:pStyle w:val="JuInitialled"/>
      </w:pPr>
      <w:r>
        <w:t>J.-P.C.</w:t>
      </w:r>
      <w:r w:rsidRPr="00AA6FE3">
        <w:br/>
      </w:r>
      <w:r>
        <w:t>V.B.</w:t>
      </w:r>
    </w:p>
    <w:p w:rsidR="0070612C" w:rsidRPr="00EF7F30" w:rsidRDefault="0070612C" w:rsidP="0070612C">
      <w:pPr>
        <w:pStyle w:val="JuParaLast"/>
      </w:pPr>
      <w:r w:rsidRPr="00EF7F30">
        <w:t>« </w:t>
      </w:r>
      <w:proofErr w:type="spellStart"/>
      <w:r w:rsidRPr="00EF7F30">
        <w:t>Ayrık</w:t>
      </w:r>
      <w:proofErr w:type="spellEnd"/>
      <w:r w:rsidRPr="00EF7F30">
        <w:t xml:space="preserve"> </w:t>
      </w:r>
      <w:proofErr w:type="spellStart"/>
      <w:r w:rsidRPr="00EF7F30">
        <w:t>oy</w:t>
      </w:r>
      <w:proofErr w:type="spellEnd"/>
      <w:r w:rsidRPr="00EF7F30">
        <w:t xml:space="preserve"> </w:t>
      </w:r>
      <w:proofErr w:type="spellStart"/>
      <w:r w:rsidRPr="00EF7F30">
        <w:t>yazıları</w:t>
      </w:r>
      <w:proofErr w:type="spellEnd"/>
      <w:r w:rsidRPr="00EF7F30">
        <w:t xml:space="preserve"> </w:t>
      </w:r>
      <w:proofErr w:type="spellStart"/>
      <w:r w:rsidRPr="00EF7F30">
        <w:t>çevrilmemektedir</w:t>
      </w:r>
      <w:proofErr w:type="spellEnd"/>
      <w:r w:rsidRPr="00EF7F30">
        <w:t xml:space="preserve"> </w:t>
      </w:r>
      <w:proofErr w:type="spellStart"/>
      <w:r w:rsidRPr="00EF7F30">
        <w:t>ancak</w:t>
      </w:r>
      <w:proofErr w:type="spellEnd"/>
      <w:r w:rsidRPr="00EF7F30">
        <w:t xml:space="preserve"> bu </w:t>
      </w:r>
      <w:proofErr w:type="spellStart"/>
      <w:r w:rsidRPr="00EF7F30">
        <w:t>ayrık</w:t>
      </w:r>
      <w:proofErr w:type="spellEnd"/>
      <w:r w:rsidRPr="00EF7F30">
        <w:t xml:space="preserve"> </w:t>
      </w:r>
      <w:proofErr w:type="spellStart"/>
      <w:r w:rsidRPr="00EF7F30">
        <w:t>oy</w:t>
      </w:r>
      <w:proofErr w:type="spellEnd"/>
      <w:r w:rsidRPr="00EF7F30">
        <w:t xml:space="preserve"> </w:t>
      </w:r>
      <w:proofErr w:type="spellStart"/>
      <w:r w:rsidRPr="00EF7F30">
        <w:t>yazılar</w:t>
      </w:r>
      <w:r>
        <w:t>ı</w:t>
      </w:r>
      <w:proofErr w:type="spellEnd"/>
      <w:r w:rsidRPr="00EF7F30">
        <w:t xml:space="preserve">, </w:t>
      </w:r>
      <w:proofErr w:type="spellStart"/>
      <w:r w:rsidRPr="00EF7F30">
        <w:t>İngilizce</w:t>
      </w:r>
      <w:proofErr w:type="spellEnd"/>
      <w:r w:rsidRPr="00EF7F30">
        <w:t xml:space="preserve"> </w:t>
      </w:r>
      <w:proofErr w:type="spellStart"/>
      <w:r w:rsidRPr="00EF7F30">
        <w:t>ve</w:t>
      </w:r>
      <w:proofErr w:type="spellEnd"/>
      <w:r w:rsidRPr="00EF7F30">
        <w:t>/</w:t>
      </w:r>
      <w:proofErr w:type="spellStart"/>
      <w:r w:rsidRPr="00EF7F30">
        <w:t>veya</w:t>
      </w:r>
      <w:proofErr w:type="spellEnd"/>
      <w:r w:rsidRPr="00EF7F30">
        <w:t xml:space="preserve"> </w:t>
      </w:r>
      <w:proofErr w:type="spellStart"/>
      <w:r w:rsidRPr="00EF7F30">
        <w:t>Fransızca</w:t>
      </w:r>
      <w:proofErr w:type="spellEnd"/>
      <w:r w:rsidRPr="00EF7F30">
        <w:t xml:space="preserve"> </w:t>
      </w:r>
      <w:proofErr w:type="spellStart"/>
      <w:r w:rsidRPr="00EF7F30">
        <w:t>olan</w:t>
      </w:r>
      <w:proofErr w:type="spellEnd"/>
      <w:r w:rsidRPr="00EF7F30">
        <w:t xml:space="preserve"> </w:t>
      </w:r>
      <w:proofErr w:type="spellStart"/>
      <w:r w:rsidRPr="00EF7F30">
        <w:t>ve</w:t>
      </w:r>
      <w:proofErr w:type="spellEnd"/>
      <w:r w:rsidRPr="00EF7F30">
        <w:t xml:space="preserve"> </w:t>
      </w:r>
      <w:r>
        <w:rPr>
          <w:lang w:val="tr-TR"/>
        </w:rPr>
        <w:t>Mahkeme</w:t>
      </w:r>
      <w:r w:rsidR="006D60C9">
        <w:rPr>
          <w:lang w:val="tr-TR"/>
        </w:rPr>
        <w:t>’</w:t>
      </w:r>
      <w:r>
        <w:rPr>
          <w:lang w:val="tr-TR"/>
        </w:rPr>
        <w:t xml:space="preserve">nin içtihat </w:t>
      </w:r>
      <w:proofErr w:type="spellStart"/>
      <w:r>
        <w:rPr>
          <w:lang w:val="tr-TR"/>
        </w:rPr>
        <w:t>veritabanı</w:t>
      </w:r>
      <w:proofErr w:type="spellEnd"/>
      <w:r>
        <w:rPr>
          <w:lang w:val="tr-TR"/>
        </w:rPr>
        <w:t xml:space="preserve"> HUDOC üzerinden ulaşılabilen </w:t>
      </w:r>
      <w:proofErr w:type="spellStart"/>
      <w:r w:rsidRPr="00EF7F30">
        <w:t>kararın</w:t>
      </w:r>
      <w:proofErr w:type="spellEnd"/>
      <w:r w:rsidRPr="00EF7F30">
        <w:t xml:space="preserve"> </w:t>
      </w:r>
      <w:proofErr w:type="spellStart"/>
      <w:r w:rsidRPr="00EF7F30">
        <w:t>orjin</w:t>
      </w:r>
      <w:r w:rsidR="00CD7FC4">
        <w:t>al</w:t>
      </w:r>
      <w:proofErr w:type="spellEnd"/>
      <w:r w:rsidR="00CD7FC4">
        <w:t xml:space="preserve"> </w:t>
      </w:r>
      <w:proofErr w:type="spellStart"/>
      <w:r w:rsidR="00CD7FC4">
        <w:t>dil</w:t>
      </w:r>
      <w:proofErr w:type="spellEnd"/>
      <w:r w:rsidR="00CD7FC4">
        <w:t>(</w:t>
      </w:r>
      <w:proofErr w:type="spellStart"/>
      <w:r w:rsidR="00CD7FC4">
        <w:t>ler</w:t>
      </w:r>
      <w:proofErr w:type="spellEnd"/>
      <w:r w:rsidR="00CD7FC4">
        <w:t xml:space="preserve">)inde </w:t>
      </w:r>
      <w:proofErr w:type="spellStart"/>
      <w:r w:rsidR="00CD7FC4">
        <w:t>bulunmaktadır</w:t>
      </w:r>
      <w:proofErr w:type="spellEnd"/>
      <w:r w:rsidRPr="000B6220">
        <w:t>. »</w:t>
      </w:r>
    </w:p>
    <w:p w:rsidR="0070612C" w:rsidRDefault="0070612C" w:rsidP="00273915">
      <w:pPr>
        <w:pStyle w:val="JuInitialled"/>
      </w:pPr>
    </w:p>
    <w:p w:rsidR="00587AFD" w:rsidRDefault="00587AFD" w:rsidP="00587AFD">
      <w:pPr>
        <w:pStyle w:val="JuInitialled"/>
        <w:jc w:val="both"/>
        <w:rPr>
          <w:lang w:val="tr-TR"/>
        </w:rPr>
      </w:pPr>
      <w:r>
        <w:br w:type="column"/>
      </w:r>
      <w:r>
        <w:rPr>
          <w:b/>
          <w:bCs/>
          <w:lang w:val="tr-TR"/>
        </w:rPr>
        <w:lastRenderedPageBreak/>
        <w:t>© Avrupa Konseyi/Avrupa İnsan Hakları Mahkemesi, 2012</w:t>
      </w:r>
      <w:r>
        <w:rPr>
          <w:lang w:val="tr-TR"/>
        </w:rPr>
        <w:t>. Avrupa İnsan Hakları Mahkemesi</w:t>
      </w:r>
      <w:r w:rsidR="006D60C9">
        <w:rPr>
          <w:lang w:val="tr-TR"/>
        </w:rPr>
        <w:t>’</w:t>
      </w:r>
      <w:r>
        <w:rPr>
          <w:lang w:val="tr-TR"/>
        </w:rPr>
        <w:t xml:space="preserve">nin resmi dilleri Fransızca ve </w:t>
      </w:r>
      <w:proofErr w:type="spellStart"/>
      <w:r>
        <w:rPr>
          <w:lang w:val="tr-TR"/>
        </w:rPr>
        <w:t>İngilizce</w:t>
      </w:r>
      <w:r w:rsidR="006D60C9">
        <w:rPr>
          <w:lang w:val="tr-TR"/>
        </w:rPr>
        <w:t>’</w:t>
      </w:r>
      <w:r>
        <w:rPr>
          <w:lang w:val="tr-TR"/>
        </w:rPr>
        <w:t>dir</w:t>
      </w:r>
      <w:proofErr w:type="spellEnd"/>
      <w:r>
        <w:rPr>
          <w:lang w:val="tr-TR"/>
        </w:rPr>
        <w:t>. Bu çeviri, Avrupa Konseyi</w:t>
      </w:r>
      <w:r w:rsidR="006D60C9">
        <w:rPr>
          <w:lang w:val="tr-TR"/>
        </w:rPr>
        <w:t>’</w:t>
      </w:r>
      <w:r>
        <w:rPr>
          <w:lang w:val="tr-TR"/>
        </w:rPr>
        <w:t>nin insan haklarına destek Fonu</w:t>
      </w:r>
      <w:r w:rsidR="006D60C9">
        <w:rPr>
          <w:lang w:val="tr-TR"/>
        </w:rPr>
        <w:t>’</w:t>
      </w:r>
      <w:r>
        <w:rPr>
          <w:lang w:val="tr-TR"/>
        </w:rPr>
        <w:t>nun desteğiyle hazırlanmıştır (</w:t>
      </w:r>
      <w:hyperlink r:id="rId14" w:history="1">
        <w:r>
          <w:rPr>
            <w:rStyle w:val="Kpr"/>
            <w:lang w:val="tr-TR"/>
          </w:rPr>
          <w:t>www.coe.int/humanrightstrustfund</w:t>
        </w:r>
      </w:hyperlink>
      <w:r>
        <w:rPr>
          <w:lang w:val="tr-TR"/>
        </w:rPr>
        <w:t>). Mahkeme</w:t>
      </w:r>
      <w:r w:rsidR="006D60C9">
        <w:rPr>
          <w:lang w:val="tr-TR"/>
        </w:rPr>
        <w:t>’</w:t>
      </w:r>
      <w:r>
        <w:rPr>
          <w:lang w:val="tr-TR"/>
        </w:rPr>
        <w:t xml:space="preserve">yi bağlamamaktadır ve Mahkeme, kalitesi konusunda herhangi bir sorumluluk kabul etmemektedir. Avrupa İnsan Hakları Mahkemesi içtihatlarının </w:t>
      </w:r>
      <w:proofErr w:type="spellStart"/>
      <w:r>
        <w:rPr>
          <w:lang w:val="tr-TR"/>
        </w:rPr>
        <w:t>veritabanı</w:t>
      </w:r>
      <w:proofErr w:type="spellEnd"/>
      <w:r>
        <w:rPr>
          <w:lang w:val="tr-TR"/>
        </w:rPr>
        <w:t xml:space="preserve"> olan HUDOC üzerinden (</w:t>
      </w:r>
      <w:hyperlink r:id="rId15" w:history="1">
        <w:r>
          <w:rPr>
            <w:rStyle w:val="Kpr"/>
            <w:lang w:val="tr-TR"/>
          </w:rPr>
          <w:t>http://hudoc.echr.coe.int</w:t>
        </w:r>
      </w:hyperlink>
      <w:r>
        <w:rPr>
          <w:lang w:val="tr-TR"/>
        </w:rPr>
        <w:t xml:space="preserve">) veya </w:t>
      </w:r>
      <w:proofErr w:type="spellStart"/>
      <w:r>
        <w:rPr>
          <w:lang w:val="tr-TR"/>
        </w:rPr>
        <w:t>HUDOC</w:t>
      </w:r>
      <w:r w:rsidR="006D60C9">
        <w:rPr>
          <w:lang w:val="tr-TR"/>
        </w:rPr>
        <w:t>’</w:t>
      </w:r>
      <w:r>
        <w:rPr>
          <w:lang w:val="tr-TR"/>
        </w:rPr>
        <w:t>un</w:t>
      </w:r>
      <w:proofErr w:type="spellEnd"/>
      <w:r>
        <w:rPr>
          <w:lang w:val="tr-TR"/>
        </w:rPr>
        <w:t xml:space="preserve"> bildirdiği başka </w:t>
      </w:r>
      <w:proofErr w:type="spellStart"/>
      <w:r>
        <w:rPr>
          <w:lang w:val="tr-TR"/>
        </w:rPr>
        <w:t>veritabanları</w:t>
      </w:r>
      <w:proofErr w:type="spellEnd"/>
      <w:r>
        <w:rPr>
          <w:lang w:val="tr-TR"/>
        </w:rPr>
        <w:t xml:space="preserve"> üzerinden yüklenebilir. Davanın isminin tamamen yazılması, yukarıdaki telif hakkıyla ilgili ifadeler kullanılması ve insan haklarına destek Fonu</w:t>
      </w:r>
      <w:r w:rsidR="006D60C9">
        <w:rPr>
          <w:lang w:val="tr-TR"/>
        </w:rPr>
        <w:t>’</w:t>
      </w:r>
      <w:r>
        <w:rPr>
          <w:lang w:val="tr-TR"/>
        </w:rPr>
        <w:t xml:space="preserve">na referans yapılması şartıyla ticari olmayan amaçlarla kullanılabilir. Bu çevirinin tamamını veya bir kısmını ticari amaçlarla kullanmak isteyen herkesin, bu durumu belirtilen adrese bildirmesi rica olunur: </w:t>
      </w:r>
      <w:hyperlink r:id="rId16" w:history="1">
        <w:r>
          <w:rPr>
            <w:rStyle w:val="Kpr"/>
            <w:lang w:val="tr-TR"/>
          </w:rPr>
          <w:t>publishing@echr.coe.int</w:t>
        </w:r>
      </w:hyperlink>
      <w:r>
        <w:rPr>
          <w:lang w:val="tr-TR"/>
        </w:rPr>
        <w:t>.</w:t>
      </w:r>
    </w:p>
    <w:p w:rsidR="00587AFD" w:rsidRDefault="00587AFD" w:rsidP="00587AFD">
      <w:pPr>
        <w:pStyle w:val="OpiPara"/>
        <w:rPr>
          <w:lang w:val="tr-TR"/>
        </w:rPr>
      </w:pPr>
    </w:p>
    <w:p w:rsidR="00587AFD" w:rsidRDefault="00587AFD" w:rsidP="00587AFD">
      <w:pPr>
        <w:pStyle w:val="OpiPara"/>
        <w:rPr>
          <w:lang w:val="en-US"/>
        </w:rPr>
      </w:pPr>
      <w:r>
        <w:rPr>
          <w:b/>
          <w:bCs/>
          <w:lang w:val="en-US"/>
        </w:rPr>
        <w:t>© Council of Europe/European Court of Human Rights, 2012.</w:t>
      </w:r>
      <w:r>
        <w:rPr>
          <w:lang w:val="en-US"/>
        </w:rPr>
        <w:t xml:space="preserve"> The official languages of the European Court of Human Rights are English and French. </w:t>
      </w:r>
      <w:r w:rsidR="009A3DA6">
        <w:rPr>
          <w:lang w:val="en-US"/>
        </w:rPr>
        <w:t>This translation was commission</w:t>
      </w:r>
      <w:r>
        <w:rPr>
          <w:lang w:val="en-US"/>
        </w:rPr>
        <w:t>ed with the support of the Human Rights Trust Fund of the Council of Europe (</w:t>
      </w:r>
      <w:hyperlink r:id="rId17" w:history="1">
        <w:r>
          <w:rPr>
            <w:rStyle w:val="Kpr"/>
            <w:lang w:val="en-US"/>
          </w:rPr>
          <w:t>www.coe.int/humanrightstrustfund</w:t>
        </w:r>
      </w:hyperlink>
      <w:r>
        <w:rPr>
          <w:lang w:val="en-US"/>
        </w:rPr>
        <w:t>). It does not bind the Court, nor does the Court take any responsibility for the quality thereof. It may be downloaded from the HUDOC case-law database of the European Court of Human Rights (</w:t>
      </w:r>
      <w:hyperlink r:id="rId18" w:history="1">
        <w:r>
          <w:rPr>
            <w:rStyle w:val="Kpr"/>
            <w:lang w:val="en-US"/>
          </w:rPr>
          <w:t>http://hudoc.echr.coe.int</w:t>
        </w:r>
      </w:hyperlink>
      <w:r>
        <w:rPr>
          <w:lang w:val="en-US"/>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r:id="rId19" w:history="1">
        <w:r>
          <w:rPr>
            <w:rStyle w:val="Kpr"/>
            <w:lang w:val="en-US"/>
          </w:rPr>
          <w:t>publishing@echr.coe.int</w:t>
        </w:r>
      </w:hyperlink>
      <w:r>
        <w:rPr>
          <w:lang w:val="en-US"/>
        </w:rPr>
        <w:t>.</w:t>
      </w:r>
    </w:p>
    <w:p w:rsidR="00587AFD" w:rsidRDefault="00587AFD" w:rsidP="00587AFD">
      <w:pPr>
        <w:pStyle w:val="OpiPara"/>
        <w:rPr>
          <w:lang w:val="tr-TR"/>
        </w:rPr>
      </w:pPr>
    </w:p>
    <w:p w:rsidR="00587AFD" w:rsidRDefault="00587AFD" w:rsidP="00587AFD">
      <w:pPr>
        <w:pStyle w:val="OpiPara"/>
        <w:rPr>
          <w:b/>
          <w:bCs/>
        </w:rPr>
      </w:pPr>
      <w:r>
        <w:rPr>
          <w:b/>
          <w:bCs/>
        </w:rPr>
        <w:t>© Conseil de l</w:t>
      </w:r>
      <w:r w:rsidR="006D60C9">
        <w:rPr>
          <w:b/>
          <w:bCs/>
        </w:rPr>
        <w:t>’</w:t>
      </w:r>
      <w:r>
        <w:rPr>
          <w:b/>
          <w:bCs/>
        </w:rPr>
        <w:t>Europe/Cour européenne des droits de l</w:t>
      </w:r>
      <w:r w:rsidR="006D60C9">
        <w:rPr>
          <w:b/>
          <w:bCs/>
        </w:rPr>
        <w:t>’</w:t>
      </w:r>
      <w:r>
        <w:rPr>
          <w:b/>
          <w:bCs/>
        </w:rPr>
        <w:t>homme, 2012.</w:t>
      </w:r>
    </w:p>
    <w:p w:rsidR="00587AFD" w:rsidRPr="00587AFD" w:rsidRDefault="00587AFD" w:rsidP="00C57AB3">
      <w:pPr>
        <w:pStyle w:val="OpiPara"/>
        <w:rPr>
          <w:lang w:val="tr-TR"/>
        </w:rPr>
      </w:pPr>
      <w:r>
        <w:t>Les langues officielles de la Cour européenne des droits de l</w:t>
      </w:r>
      <w:r w:rsidR="006D60C9">
        <w:t>’</w:t>
      </w:r>
      <w:r>
        <w:t>homme sont le français et l</w:t>
      </w:r>
      <w:r w:rsidR="006D60C9">
        <w:t>’</w:t>
      </w:r>
      <w:r>
        <w:t>anglais. La présente traduction a été effectuée avec le soutien du Fonds fiduciaire pour les droits de l</w:t>
      </w:r>
      <w:r w:rsidR="006D60C9">
        <w:t>’</w:t>
      </w:r>
      <w:r>
        <w:t>homme du Conseil de l</w:t>
      </w:r>
      <w:r w:rsidR="006D60C9">
        <w:t>’</w:t>
      </w:r>
      <w:r>
        <w:t>Europe (</w:t>
      </w:r>
      <w:hyperlink r:id="rId20" w:history="1">
        <w:r>
          <w:rPr>
            <w:rStyle w:val="Kpr"/>
          </w:rPr>
          <w:t>www.coe.int/humanrightstrustfund</w:t>
        </w:r>
      </w:hyperlink>
      <w:r>
        <w:t>) Elle ne lie pas la Cour, et celle-ci décline toute responsabilité quant à sa qualité. Elle peut être téléchargée à partir de HUDOC, la base de jurisprudence de la Cour européenne des droits de l</w:t>
      </w:r>
      <w:r w:rsidR="006D60C9">
        <w:t>’</w:t>
      </w:r>
      <w:r>
        <w:t>homme (</w:t>
      </w:r>
      <w:hyperlink r:id="rId21" w:history="1">
        <w:r>
          <w:rPr>
            <w:rStyle w:val="Kpr"/>
          </w:rPr>
          <w:t>http://hudoc.echr.coe.int</w:t>
        </w:r>
      </w:hyperlink>
      <w:r>
        <w:t>), ou toute autre base de données à laquelle HUDOC l</w:t>
      </w:r>
      <w:r w:rsidR="006D60C9">
        <w:t>’</w:t>
      </w:r>
      <w:r>
        <w:t>a communiquée. Elle peut être reproduite à des fins non commerciales, sous réserve que le titre de l</w:t>
      </w:r>
      <w:r w:rsidR="006D60C9">
        <w:t>’</w:t>
      </w:r>
      <w:r>
        <w:t>affaire soit cité en entier et s</w:t>
      </w:r>
      <w:r w:rsidR="006D60C9">
        <w:t>’</w:t>
      </w:r>
      <w:r>
        <w:t>accompagne de l</w:t>
      </w:r>
      <w:r w:rsidR="006D60C9">
        <w:t>’</w:t>
      </w:r>
      <w:r>
        <w:t>indication de copyright ci-dessus ainsi que de la référence au Fonds fiduciaire pour les droits de l</w:t>
      </w:r>
      <w:r w:rsidR="006D60C9">
        <w:t>’</w:t>
      </w:r>
      <w:r>
        <w:t xml:space="preserve">homme. </w:t>
      </w:r>
      <w:r w:rsidR="009A3DA6">
        <w:t>Toute</w:t>
      </w:r>
      <w:r>
        <w:t xml:space="preserve"> personne </w:t>
      </w:r>
      <w:r>
        <w:lastRenderedPageBreak/>
        <w:t>souhaitant se servir de tout ou partie de la présente traduction à des fins commerciales est invitée à le signaler à l</w:t>
      </w:r>
      <w:r w:rsidR="006D60C9">
        <w:t>’</w:t>
      </w:r>
      <w:r>
        <w:t xml:space="preserve">adresse suivante : </w:t>
      </w:r>
      <w:hyperlink r:id="rId22" w:history="1">
        <w:r>
          <w:rPr>
            <w:rStyle w:val="Kpr"/>
          </w:rPr>
          <w:t>publishing@echr.coe.int</w:t>
        </w:r>
      </w:hyperlink>
      <w:r>
        <w:t>.</w:t>
      </w:r>
    </w:p>
    <w:sectPr w:rsidR="00587AFD" w:rsidRPr="00587AFD" w:rsidSect="00F8494E">
      <w:headerReference w:type="even" r:id="rId23"/>
      <w:headerReference w:type="default" r:id="rId24"/>
      <w:pgSz w:w="11906" w:h="16838" w:code="9"/>
      <w:pgMar w:top="2274" w:right="2274" w:bottom="2274" w:left="2274" w:header="1701"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698" w:rsidRDefault="00344698">
      <w:r>
        <w:separator/>
      </w:r>
    </w:p>
  </w:endnote>
  <w:endnote w:type="continuationSeparator" w:id="0">
    <w:p w:rsidR="00344698" w:rsidRDefault="0034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Sylfaen">
    <w:panose1 w:val="010A0502050306030303"/>
    <w:charset w:val="A2"/>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698" w:rsidRDefault="00344698">
      <w:r>
        <w:separator/>
      </w:r>
    </w:p>
  </w:footnote>
  <w:footnote w:type="continuationSeparator" w:id="0">
    <w:p w:rsidR="00344698" w:rsidRDefault="00344698">
      <w:r>
        <w:continuationSeparator/>
      </w:r>
    </w:p>
  </w:footnote>
  <w:footnote w:id="1">
    <w:p w:rsidR="00D80909" w:rsidRDefault="00D80909" w:rsidP="00B5157B">
      <w:pPr>
        <w:pStyle w:val="DipnotMetni"/>
      </w:pPr>
      <w:r w:rsidRPr="00E40C8E">
        <w:rPr>
          <w:rStyle w:val="DipnotBavurusu"/>
          <w:vertAlign w:val="baseline"/>
        </w:rPr>
        <w:footnoteRef/>
      </w:r>
      <w:r>
        <w:t>.  </w:t>
      </w:r>
      <w:proofErr w:type="spellStart"/>
      <w:r>
        <w:t>Sözleşme’nin</w:t>
      </w:r>
      <w:proofErr w:type="spellEnd"/>
      <w:r>
        <w:t xml:space="preserve"> </w:t>
      </w:r>
      <w:proofErr w:type="spellStart"/>
      <w:r>
        <w:t>ilgili</w:t>
      </w:r>
      <w:proofErr w:type="spellEnd"/>
      <w:r>
        <w:t xml:space="preserve"> </w:t>
      </w:r>
      <w:proofErr w:type="spellStart"/>
      <w:r>
        <w:t>bölümleri</w:t>
      </w:r>
      <w:proofErr w:type="spellEnd"/>
      <w:r>
        <w:t xml:space="preserve"> </w:t>
      </w:r>
      <w:proofErr w:type="spellStart"/>
      <w:r>
        <w:t>şu</w:t>
      </w:r>
      <w:proofErr w:type="spellEnd"/>
      <w:r>
        <w:t xml:space="preserve"> </w:t>
      </w:r>
      <w:proofErr w:type="spellStart"/>
      <w:r>
        <w:t>şekildedir</w:t>
      </w:r>
      <w:proofErr w:type="spellEnd"/>
      <w:r>
        <w:t xml:space="preserve"> : « 2. </w:t>
      </w:r>
      <w:proofErr w:type="spellStart"/>
      <w:r w:rsidRPr="00401A1B">
        <w:t>Hiç</w:t>
      </w:r>
      <w:proofErr w:type="spellEnd"/>
      <w:r w:rsidRPr="00401A1B">
        <w:t xml:space="preserve"> </w:t>
      </w:r>
      <w:proofErr w:type="spellStart"/>
      <w:r w:rsidRPr="00401A1B">
        <w:t>kimse</w:t>
      </w:r>
      <w:proofErr w:type="spellEnd"/>
      <w:r w:rsidRPr="00401A1B">
        <w:t xml:space="preserve"> </w:t>
      </w:r>
      <w:proofErr w:type="spellStart"/>
      <w:r w:rsidRPr="00401A1B">
        <w:t>zorla</w:t>
      </w:r>
      <w:proofErr w:type="spellEnd"/>
      <w:r w:rsidRPr="00401A1B">
        <w:t xml:space="preserve"> </w:t>
      </w:r>
      <w:proofErr w:type="spellStart"/>
      <w:r w:rsidRPr="00401A1B">
        <w:t>çalıştırılamaz</w:t>
      </w:r>
      <w:proofErr w:type="spellEnd"/>
      <w:r w:rsidRPr="00401A1B">
        <w:t xml:space="preserve"> </w:t>
      </w:r>
      <w:proofErr w:type="spellStart"/>
      <w:r w:rsidRPr="00401A1B">
        <w:t>ve</w:t>
      </w:r>
      <w:proofErr w:type="spellEnd"/>
      <w:r w:rsidRPr="00401A1B">
        <w:t xml:space="preserve"> </w:t>
      </w:r>
      <w:proofErr w:type="spellStart"/>
      <w:r w:rsidRPr="00401A1B">
        <w:t>zorunlu</w:t>
      </w:r>
      <w:proofErr w:type="spellEnd"/>
      <w:r w:rsidRPr="00401A1B">
        <w:t xml:space="preserve"> </w:t>
      </w:r>
      <w:proofErr w:type="spellStart"/>
      <w:r w:rsidRPr="00401A1B">
        <w:t>çalışmaya</w:t>
      </w:r>
      <w:proofErr w:type="spellEnd"/>
      <w:r w:rsidRPr="00401A1B">
        <w:t xml:space="preserve"> tabi </w:t>
      </w:r>
      <w:proofErr w:type="spellStart"/>
      <w:r w:rsidRPr="00401A1B">
        <w:t>tutulamaz</w:t>
      </w:r>
      <w:proofErr w:type="spellEnd"/>
      <w:r>
        <w:t xml:space="preserve">. 3. </w:t>
      </w:r>
      <w:proofErr w:type="spellStart"/>
      <w:r w:rsidRPr="00401A1B">
        <w:t>Aşağıdaki</w:t>
      </w:r>
      <w:proofErr w:type="spellEnd"/>
      <w:r w:rsidRPr="00401A1B">
        <w:t xml:space="preserve"> </w:t>
      </w:r>
      <w:proofErr w:type="spellStart"/>
      <w:r w:rsidRPr="00401A1B">
        <w:t>haller</w:t>
      </w:r>
      <w:proofErr w:type="spellEnd"/>
      <w:r w:rsidRPr="00401A1B">
        <w:t xml:space="preserve">, bu </w:t>
      </w:r>
      <w:proofErr w:type="spellStart"/>
      <w:r w:rsidRPr="00401A1B">
        <w:t>madde</w:t>
      </w:r>
      <w:proofErr w:type="spellEnd"/>
      <w:r w:rsidRPr="00401A1B">
        <w:t xml:space="preserve"> </w:t>
      </w:r>
      <w:proofErr w:type="spellStart"/>
      <w:r w:rsidRPr="00401A1B">
        <w:t>anlamında</w:t>
      </w:r>
      <w:proofErr w:type="spellEnd"/>
      <w:r w:rsidRPr="00401A1B">
        <w:t xml:space="preserve"> “</w:t>
      </w:r>
      <w:proofErr w:type="spellStart"/>
      <w:r w:rsidRPr="00401A1B">
        <w:t>zorla</w:t>
      </w:r>
      <w:proofErr w:type="spellEnd"/>
      <w:r w:rsidRPr="00401A1B">
        <w:t xml:space="preserve"> </w:t>
      </w:r>
      <w:proofErr w:type="spellStart"/>
      <w:r w:rsidRPr="00401A1B">
        <w:t>çalıştırma</w:t>
      </w:r>
      <w:proofErr w:type="spellEnd"/>
      <w:r w:rsidRPr="00401A1B">
        <w:t xml:space="preserve"> </w:t>
      </w:r>
      <w:proofErr w:type="spellStart"/>
      <w:r w:rsidRPr="00401A1B">
        <w:t>ya</w:t>
      </w:r>
      <w:proofErr w:type="spellEnd"/>
      <w:r w:rsidRPr="00401A1B">
        <w:t xml:space="preserve"> da </w:t>
      </w:r>
      <w:proofErr w:type="spellStart"/>
      <w:r w:rsidRPr="00401A1B">
        <w:t>zorunlu</w:t>
      </w:r>
      <w:proofErr w:type="spellEnd"/>
      <w:r w:rsidRPr="00401A1B">
        <w:t xml:space="preserve"> </w:t>
      </w:r>
      <w:proofErr w:type="spellStart"/>
      <w:r w:rsidRPr="00401A1B">
        <w:t>çalışma</w:t>
      </w:r>
      <w:proofErr w:type="spellEnd"/>
      <w:r w:rsidRPr="00401A1B">
        <w:t xml:space="preserve">” </w:t>
      </w:r>
      <w:proofErr w:type="spellStart"/>
      <w:r w:rsidRPr="00401A1B">
        <w:t>sayılmaz</w:t>
      </w:r>
      <w:proofErr w:type="spellEnd"/>
      <w:r>
        <w:t xml:space="preserve"> : (…) b) </w:t>
      </w:r>
      <w:proofErr w:type="spellStart"/>
      <w:r w:rsidRPr="00401A1B">
        <w:t>Askeri</w:t>
      </w:r>
      <w:proofErr w:type="spellEnd"/>
      <w:r w:rsidRPr="00401A1B">
        <w:t xml:space="preserve"> </w:t>
      </w:r>
      <w:proofErr w:type="spellStart"/>
      <w:r w:rsidRPr="00401A1B">
        <w:t>nitelikli</w:t>
      </w:r>
      <w:proofErr w:type="spellEnd"/>
      <w:r w:rsidRPr="00401A1B">
        <w:t xml:space="preserve"> </w:t>
      </w:r>
      <w:proofErr w:type="spellStart"/>
      <w:r w:rsidRPr="00401A1B">
        <w:t>herhangi</w:t>
      </w:r>
      <w:proofErr w:type="spellEnd"/>
      <w:r w:rsidRPr="00401A1B">
        <w:t xml:space="preserve"> </w:t>
      </w:r>
      <w:proofErr w:type="spellStart"/>
      <w:r w:rsidRPr="00401A1B">
        <w:t>bir</w:t>
      </w:r>
      <w:proofErr w:type="spellEnd"/>
      <w:r w:rsidRPr="00401A1B">
        <w:t xml:space="preserve"> </w:t>
      </w:r>
      <w:proofErr w:type="spellStart"/>
      <w:r w:rsidRPr="00401A1B">
        <w:t>hizmet</w:t>
      </w:r>
      <w:proofErr w:type="spellEnd"/>
      <w:r w:rsidRPr="00401A1B">
        <w:t xml:space="preserve"> </w:t>
      </w:r>
      <w:proofErr w:type="spellStart"/>
      <w:r w:rsidRPr="00401A1B">
        <w:t>veya</w:t>
      </w:r>
      <w:proofErr w:type="spellEnd"/>
      <w:r w:rsidRPr="00401A1B">
        <w:t xml:space="preserve"> </w:t>
      </w:r>
      <w:proofErr w:type="spellStart"/>
      <w:r w:rsidRPr="00401A1B">
        <w:t>vicdanî</w:t>
      </w:r>
      <w:proofErr w:type="spellEnd"/>
      <w:r w:rsidRPr="00401A1B">
        <w:t xml:space="preserve"> </w:t>
      </w:r>
      <w:proofErr w:type="spellStart"/>
      <w:r w:rsidRPr="00401A1B">
        <w:t>reddin</w:t>
      </w:r>
      <w:proofErr w:type="spellEnd"/>
      <w:r w:rsidRPr="00401A1B">
        <w:t xml:space="preserve"> </w:t>
      </w:r>
      <w:proofErr w:type="spellStart"/>
      <w:r w:rsidRPr="00401A1B">
        <w:t>meşru</w:t>
      </w:r>
      <w:proofErr w:type="spellEnd"/>
      <w:r w:rsidRPr="00401A1B">
        <w:t xml:space="preserve"> </w:t>
      </w:r>
      <w:proofErr w:type="spellStart"/>
      <w:r w:rsidRPr="00401A1B">
        <w:t>sayıldığı</w:t>
      </w:r>
      <w:proofErr w:type="spellEnd"/>
      <w:r w:rsidRPr="00401A1B">
        <w:t xml:space="preserve"> </w:t>
      </w:r>
      <w:proofErr w:type="spellStart"/>
      <w:r w:rsidRPr="00401A1B">
        <w:t>ülkelerde</w:t>
      </w:r>
      <w:proofErr w:type="spellEnd"/>
      <w:r w:rsidRPr="00401A1B">
        <w:t xml:space="preserve">, </w:t>
      </w:r>
      <w:proofErr w:type="spellStart"/>
      <w:r w:rsidRPr="00401A1B">
        <w:t>vicdanî</w:t>
      </w:r>
      <w:proofErr w:type="spellEnd"/>
      <w:r w:rsidRPr="00401A1B">
        <w:t xml:space="preserve"> </w:t>
      </w:r>
      <w:proofErr w:type="spellStart"/>
      <w:r w:rsidRPr="00401A1B">
        <w:t>reddi</w:t>
      </w:r>
      <w:proofErr w:type="spellEnd"/>
      <w:r w:rsidRPr="00401A1B">
        <w:t xml:space="preserve"> </w:t>
      </w:r>
      <w:proofErr w:type="spellStart"/>
      <w:r w:rsidRPr="00401A1B">
        <w:t>seçen</w:t>
      </w:r>
      <w:proofErr w:type="spellEnd"/>
      <w:r w:rsidRPr="00401A1B">
        <w:t xml:space="preserve"> </w:t>
      </w:r>
      <w:proofErr w:type="spellStart"/>
      <w:r w:rsidRPr="00401A1B">
        <w:t>kişilere</w:t>
      </w:r>
      <w:proofErr w:type="spellEnd"/>
      <w:r w:rsidRPr="00401A1B">
        <w:t xml:space="preserve"> </w:t>
      </w:r>
      <w:proofErr w:type="spellStart"/>
      <w:r w:rsidRPr="00401A1B">
        <w:t>zorunlu</w:t>
      </w:r>
      <w:proofErr w:type="spellEnd"/>
      <w:r w:rsidRPr="00401A1B">
        <w:t xml:space="preserve"> </w:t>
      </w:r>
      <w:proofErr w:type="spellStart"/>
      <w:r w:rsidRPr="00401A1B">
        <w:t>askerlik</w:t>
      </w:r>
      <w:proofErr w:type="spellEnd"/>
      <w:r w:rsidRPr="00401A1B">
        <w:t xml:space="preserve"> </w:t>
      </w:r>
      <w:proofErr w:type="spellStart"/>
      <w:r w:rsidRPr="00401A1B">
        <w:t>hizmeti</w:t>
      </w:r>
      <w:proofErr w:type="spellEnd"/>
      <w:r w:rsidRPr="00401A1B">
        <w:t xml:space="preserve"> </w:t>
      </w:r>
      <w:proofErr w:type="spellStart"/>
      <w:r w:rsidRPr="00401A1B">
        <w:t>yerine</w:t>
      </w:r>
      <w:proofErr w:type="spellEnd"/>
      <w:r w:rsidRPr="00401A1B">
        <w:t xml:space="preserve"> </w:t>
      </w:r>
      <w:proofErr w:type="spellStart"/>
      <w:r w:rsidRPr="00401A1B">
        <w:t>gördürülebilecek</w:t>
      </w:r>
      <w:proofErr w:type="spellEnd"/>
      <w:r w:rsidRPr="00401A1B">
        <w:t xml:space="preserve"> </w:t>
      </w:r>
      <w:proofErr w:type="spellStart"/>
      <w:r w:rsidRPr="00401A1B">
        <w:t>başkaca</w:t>
      </w:r>
      <w:proofErr w:type="spellEnd"/>
      <w:r w:rsidRPr="00401A1B">
        <w:t xml:space="preserve"> </w:t>
      </w:r>
      <w:proofErr w:type="spellStart"/>
      <w:r w:rsidRPr="00401A1B">
        <w:t>bir</w:t>
      </w:r>
      <w:proofErr w:type="spellEnd"/>
      <w:r w:rsidRPr="00401A1B">
        <w:t xml:space="preserve"> </w:t>
      </w:r>
      <w:proofErr w:type="spellStart"/>
      <w:r w:rsidRPr="00401A1B">
        <w:t>hizmet</w:t>
      </w:r>
      <w:proofErr w:type="spellEnd"/>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09" w:rsidRPr="00C00F0F" w:rsidRDefault="00D80909">
    <w:pPr>
      <w:pStyle w:val="stBilgi"/>
      <w:jc w:val="center"/>
      <w:rPr>
        <w:sz w:val="4"/>
        <w:szCs w:val="4"/>
      </w:rPr>
    </w:pPr>
  </w:p>
  <w:p w:rsidR="00D80909" w:rsidRPr="00E40C8E" w:rsidRDefault="00D80909" w:rsidP="00E40C8E">
    <w:pPr>
      <w:pStyle w:val="stBilgi"/>
      <w:jc w:val="center"/>
    </w:pPr>
    <w:r>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4.2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09" w:rsidRPr="00F8494E" w:rsidRDefault="00D80909">
    <w:pPr>
      <w:pStyle w:val="JuHeader"/>
    </w:pPr>
    <w:r>
      <w:rPr>
        <w:rStyle w:val="SayfaNumaras"/>
        <w:lang w:val="en-GB"/>
      </w:rPr>
      <w:fldChar w:fldCharType="begin"/>
    </w:r>
    <w:r w:rsidRPr="00F8494E">
      <w:rPr>
        <w:rStyle w:val="SayfaNumaras"/>
      </w:rPr>
      <w:instrText xml:space="preserve"> PAGE </w:instrText>
    </w:r>
    <w:r>
      <w:rPr>
        <w:rStyle w:val="SayfaNumaras"/>
        <w:lang w:val="en-GB"/>
      </w:rPr>
      <w:fldChar w:fldCharType="separate"/>
    </w:r>
    <w:r>
      <w:rPr>
        <w:rStyle w:val="SayfaNumaras"/>
        <w:noProof/>
      </w:rPr>
      <w:t>40</w:t>
    </w:r>
    <w:r>
      <w:rPr>
        <w:rStyle w:val="SayfaNumaras"/>
        <w:lang w:val="en-GB"/>
      </w:rPr>
      <w:fldChar w:fldCharType="end"/>
    </w:r>
    <w:r w:rsidRPr="00F8494E">
      <w:tab/>
    </w:r>
    <w:r>
      <w:t>BAYATYAN/ERMENİSTAN KARARI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09" w:rsidRPr="00F8494E" w:rsidRDefault="00D80909">
    <w:pPr>
      <w:pStyle w:val="JuHeader"/>
    </w:pPr>
    <w:r>
      <w:tab/>
      <w:t>BAYATYAN/ERMENİSTAN KARARI</w:t>
    </w:r>
    <w:r w:rsidRPr="00F8494E">
      <w:tab/>
    </w:r>
    <w:r>
      <w:rPr>
        <w:rStyle w:val="SayfaNumaras"/>
        <w:lang w:val="en-GB"/>
      </w:rPr>
      <w:fldChar w:fldCharType="begin"/>
    </w:r>
    <w:r w:rsidRPr="00F8494E">
      <w:rPr>
        <w:rStyle w:val="SayfaNumaras"/>
      </w:rPr>
      <w:instrText xml:space="preserve"> PAGE </w:instrText>
    </w:r>
    <w:r>
      <w:rPr>
        <w:rStyle w:val="SayfaNumaras"/>
        <w:lang w:val="en-GB"/>
      </w:rPr>
      <w:fldChar w:fldCharType="separate"/>
    </w:r>
    <w:r>
      <w:rPr>
        <w:rStyle w:val="SayfaNumaras"/>
        <w:noProof/>
      </w:rPr>
      <w:t>41</w:t>
    </w:r>
    <w:r>
      <w:rPr>
        <w:rStyle w:val="SayfaNumaras"/>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BCE8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6FD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3E8A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CCC5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141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29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C02C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20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DCDA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A51D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BBE6CBD"/>
    <w:multiLevelType w:val="hybridMultilevel"/>
    <w:tmpl w:val="5B122094"/>
    <w:lvl w:ilvl="0" w:tplc="4FDAD2AA">
      <w:start w:val="1"/>
      <w:numFmt w:val="decimal"/>
      <w:pStyle w:val="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activeWritingStyle w:appName="MSWord" w:lang="fr-FR" w:vendorID="9" w:dllVersion="512" w:checkStyle="1"/>
  <w:activeWritingStyle w:appName="MSWord" w:lang="en-GB" w:vendorID="8" w:dllVersion="513" w:checkStyle="1"/>
  <w:activeWritingStyle w:appName="MSWord" w:lang="pt-PT" w:vendorID="13" w:dllVersion="513" w:checkStyle="1"/>
  <w:activeWritingStyle w:appName="MSWord" w:lang="tr-TR" w:vendorID="1" w:dllVersion="512" w:checkStyle="1"/>
  <w:activeWritingStyle w:appName="MSWord" w:lang="da-DK" w:vendorID="66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ppNatAutre" w:val="0"/>
    <w:docVar w:name="EMM" w:val="0"/>
    <w:docVar w:name="ETRANSMISSION" w:val="PAR VOIE ÉLECTRONIQUE UNIQUEMENT"/>
    <w:docVar w:name="L4_1Annex" w:val="0"/>
    <w:docVar w:name="L4_1Anonymity" w:val="0"/>
    <w:docVar w:name="NBEMMDOC" w:val="0"/>
    <w:docVar w:name="SignForeName" w:val="0"/>
  </w:docVars>
  <w:rsids>
    <w:rsidRoot w:val="00BB71B1"/>
    <w:rsid w:val="00000DC5"/>
    <w:rsid w:val="00002678"/>
    <w:rsid w:val="000028B9"/>
    <w:rsid w:val="00002AAE"/>
    <w:rsid w:val="00002C7F"/>
    <w:rsid w:val="0000562B"/>
    <w:rsid w:val="00005868"/>
    <w:rsid w:val="00005ECB"/>
    <w:rsid w:val="000075BF"/>
    <w:rsid w:val="000076B8"/>
    <w:rsid w:val="000076E4"/>
    <w:rsid w:val="00011AA4"/>
    <w:rsid w:val="00017B6C"/>
    <w:rsid w:val="00021A91"/>
    <w:rsid w:val="00023F4A"/>
    <w:rsid w:val="000246D5"/>
    <w:rsid w:val="00024D2A"/>
    <w:rsid w:val="0003183B"/>
    <w:rsid w:val="00034689"/>
    <w:rsid w:val="000404D1"/>
    <w:rsid w:val="00040D9B"/>
    <w:rsid w:val="00041F15"/>
    <w:rsid w:val="000424CE"/>
    <w:rsid w:val="00043CE3"/>
    <w:rsid w:val="00044B89"/>
    <w:rsid w:val="00047874"/>
    <w:rsid w:val="00047EFE"/>
    <w:rsid w:val="00054984"/>
    <w:rsid w:val="00055E7D"/>
    <w:rsid w:val="000561D3"/>
    <w:rsid w:val="00056E73"/>
    <w:rsid w:val="00063CEB"/>
    <w:rsid w:val="00064ABD"/>
    <w:rsid w:val="00067024"/>
    <w:rsid w:val="0007098E"/>
    <w:rsid w:val="00070CE6"/>
    <w:rsid w:val="00072526"/>
    <w:rsid w:val="000742A0"/>
    <w:rsid w:val="000748B7"/>
    <w:rsid w:val="00074AD4"/>
    <w:rsid w:val="000750AB"/>
    <w:rsid w:val="00075ABA"/>
    <w:rsid w:val="000779C9"/>
    <w:rsid w:val="00077BA3"/>
    <w:rsid w:val="00077E4C"/>
    <w:rsid w:val="00080D55"/>
    <w:rsid w:val="0008117D"/>
    <w:rsid w:val="00083451"/>
    <w:rsid w:val="0009357F"/>
    <w:rsid w:val="00095285"/>
    <w:rsid w:val="00097FC8"/>
    <w:rsid w:val="000A0387"/>
    <w:rsid w:val="000A2D35"/>
    <w:rsid w:val="000A56DC"/>
    <w:rsid w:val="000B16B7"/>
    <w:rsid w:val="000B24E4"/>
    <w:rsid w:val="000B35C0"/>
    <w:rsid w:val="000B3908"/>
    <w:rsid w:val="000B3D0C"/>
    <w:rsid w:val="000B6220"/>
    <w:rsid w:val="000B64B9"/>
    <w:rsid w:val="000B718E"/>
    <w:rsid w:val="000B72C4"/>
    <w:rsid w:val="000C5BEE"/>
    <w:rsid w:val="000C6A0D"/>
    <w:rsid w:val="000D0018"/>
    <w:rsid w:val="000D142F"/>
    <w:rsid w:val="000D3307"/>
    <w:rsid w:val="000D3794"/>
    <w:rsid w:val="000D7EDB"/>
    <w:rsid w:val="000E04FE"/>
    <w:rsid w:val="000E157F"/>
    <w:rsid w:val="000E321F"/>
    <w:rsid w:val="000E5833"/>
    <w:rsid w:val="000E6366"/>
    <w:rsid w:val="000E72EB"/>
    <w:rsid w:val="000F09AB"/>
    <w:rsid w:val="000F0EA3"/>
    <w:rsid w:val="000F1A81"/>
    <w:rsid w:val="000F31C0"/>
    <w:rsid w:val="000F7168"/>
    <w:rsid w:val="000F7E77"/>
    <w:rsid w:val="00103DCF"/>
    <w:rsid w:val="00105B6D"/>
    <w:rsid w:val="00111520"/>
    <w:rsid w:val="00113560"/>
    <w:rsid w:val="00121084"/>
    <w:rsid w:val="00122047"/>
    <w:rsid w:val="00122912"/>
    <w:rsid w:val="00123D17"/>
    <w:rsid w:val="00124592"/>
    <w:rsid w:val="00124BDC"/>
    <w:rsid w:val="00130B20"/>
    <w:rsid w:val="001344BD"/>
    <w:rsid w:val="0013555A"/>
    <w:rsid w:val="001421B0"/>
    <w:rsid w:val="00142CF3"/>
    <w:rsid w:val="00146229"/>
    <w:rsid w:val="001464E6"/>
    <w:rsid w:val="001469BB"/>
    <w:rsid w:val="001477E1"/>
    <w:rsid w:val="0015009B"/>
    <w:rsid w:val="00152D7C"/>
    <w:rsid w:val="001546EC"/>
    <w:rsid w:val="001563C3"/>
    <w:rsid w:val="00160064"/>
    <w:rsid w:val="001633E5"/>
    <w:rsid w:val="00165A9C"/>
    <w:rsid w:val="001673D0"/>
    <w:rsid w:val="001700F7"/>
    <w:rsid w:val="00170109"/>
    <w:rsid w:val="001725DF"/>
    <w:rsid w:val="00173D6A"/>
    <w:rsid w:val="00174789"/>
    <w:rsid w:val="00175BF0"/>
    <w:rsid w:val="0017725F"/>
    <w:rsid w:val="001774FC"/>
    <w:rsid w:val="00177635"/>
    <w:rsid w:val="00177B59"/>
    <w:rsid w:val="00181636"/>
    <w:rsid w:val="001838D5"/>
    <w:rsid w:val="00183E87"/>
    <w:rsid w:val="001860A4"/>
    <w:rsid w:val="00187175"/>
    <w:rsid w:val="001904A0"/>
    <w:rsid w:val="00191488"/>
    <w:rsid w:val="00191EC3"/>
    <w:rsid w:val="0019252A"/>
    <w:rsid w:val="00192E51"/>
    <w:rsid w:val="001945F7"/>
    <w:rsid w:val="00196786"/>
    <w:rsid w:val="001A21E2"/>
    <w:rsid w:val="001A3707"/>
    <w:rsid w:val="001A509A"/>
    <w:rsid w:val="001A5FB2"/>
    <w:rsid w:val="001A69E7"/>
    <w:rsid w:val="001B2FCE"/>
    <w:rsid w:val="001C45B5"/>
    <w:rsid w:val="001D0149"/>
    <w:rsid w:val="001D0D05"/>
    <w:rsid w:val="001D3970"/>
    <w:rsid w:val="001D3DA0"/>
    <w:rsid w:val="001D45C7"/>
    <w:rsid w:val="001D5C84"/>
    <w:rsid w:val="001D720D"/>
    <w:rsid w:val="001D7281"/>
    <w:rsid w:val="001E0396"/>
    <w:rsid w:val="001E07AB"/>
    <w:rsid w:val="001E23A9"/>
    <w:rsid w:val="001E388C"/>
    <w:rsid w:val="001E4398"/>
    <w:rsid w:val="001E48D7"/>
    <w:rsid w:val="001E642B"/>
    <w:rsid w:val="001E6681"/>
    <w:rsid w:val="001E66F6"/>
    <w:rsid w:val="001E7324"/>
    <w:rsid w:val="001E79DF"/>
    <w:rsid w:val="001F1BBE"/>
    <w:rsid w:val="001F2BBA"/>
    <w:rsid w:val="001F3333"/>
    <w:rsid w:val="001F3F32"/>
    <w:rsid w:val="001F4B79"/>
    <w:rsid w:val="001F59CD"/>
    <w:rsid w:val="0020166B"/>
    <w:rsid w:val="00203941"/>
    <w:rsid w:val="00205C28"/>
    <w:rsid w:val="00205DCC"/>
    <w:rsid w:val="00210387"/>
    <w:rsid w:val="00210485"/>
    <w:rsid w:val="00215056"/>
    <w:rsid w:val="00217933"/>
    <w:rsid w:val="00220809"/>
    <w:rsid w:val="00221B3A"/>
    <w:rsid w:val="0022256A"/>
    <w:rsid w:val="00222C5A"/>
    <w:rsid w:val="00224D2A"/>
    <w:rsid w:val="0022566A"/>
    <w:rsid w:val="002259BC"/>
    <w:rsid w:val="0022644B"/>
    <w:rsid w:val="00227D07"/>
    <w:rsid w:val="00230219"/>
    <w:rsid w:val="00233A5D"/>
    <w:rsid w:val="00233AD6"/>
    <w:rsid w:val="0023405D"/>
    <w:rsid w:val="00236E97"/>
    <w:rsid w:val="002376A3"/>
    <w:rsid w:val="002379A5"/>
    <w:rsid w:val="00237E80"/>
    <w:rsid w:val="002413E8"/>
    <w:rsid w:val="00242619"/>
    <w:rsid w:val="0024273C"/>
    <w:rsid w:val="002435C0"/>
    <w:rsid w:val="002471E1"/>
    <w:rsid w:val="00247684"/>
    <w:rsid w:val="0025145E"/>
    <w:rsid w:val="00253983"/>
    <w:rsid w:val="0025517A"/>
    <w:rsid w:val="002558C9"/>
    <w:rsid w:val="00255A78"/>
    <w:rsid w:val="00256513"/>
    <w:rsid w:val="00257EFF"/>
    <w:rsid w:val="00262C3F"/>
    <w:rsid w:val="00263D38"/>
    <w:rsid w:val="002644C3"/>
    <w:rsid w:val="00264B52"/>
    <w:rsid w:val="00270037"/>
    <w:rsid w:val="002726E5"/>
    <w:rsid w:val="00273915"/>
    <w:rsid w:val="002746CD"/>
    <w:rsid w:val="00274E5D"/>
    <w:rsid w:val="002802E8"/>
    <w:rsid w:val="002823B0"/>
    <w:rsid w:val="00282908"/>
    <w:rsid w:val="00286C00"/>
    <w:rsid w:val="0028705B"/>
    <w:rsid w:val="00287CD0"/>
    <w:rsid w:val="00291277"/>
    <w:rsid w:val="00291791"/>
    <w:rsid w:val="00294460"/>
    <w:rsid w:val="002966A3"/>
    <w:rsid w:val="00296BB9"/>
    <w:rsid w:val="00296EA9"/>
    <w:rsid w:val="00296F10"/>
    <w:rsid w:val="0029775E"/>
    <w:rsid w:val="002A0C80"/>
    <w:rsid w:val="002A209C"/>
    <w:rsid w:val="002A390F"/>
    <w:rsid w:val="002A3B1B"/>
    <w:rsid w:val="002A430A"/>
    <w:rsid w:val="002A4CD4"/>
    <w:rsid w:val="002A53DD"/>
    <w:rsid w:val="002A5AD1"/>
    <w:rsid w:val="002A63F0"/>
    <w:rsid w:val="002B1238"/>
    <w:rsid w:val="002B1826"/>
    <w:rsid w:val="002B1D28"/>
    <w:rsid w:val="002B2DFE"/>
    <w:rsid w:val="002B4311"/>
    <w:rsid w:val="002B4985"/>
    <w:rsid w:val="002B499C"/>
    <w:rsid w:val="002B5A41"/>
    <w:rsid w:val="002C1D78"/>
    <w:rsid w:val="002C399C"/>
    <w:rsid w:val="002C3C2F"/>
    <w:rsid w:val="002C50CF"/>
    <w:rsid w:val="002C622D"/>
    <w:rsid w:val="002C70DF"/>
    <w:rsid w:val="002D13AC"/>
    <w:rsid w:val="002D1A3F"/>
    <w:rsid w:val="002D2A79"/>
    <w:rsid w:val="002D362B"/>
    <w:rsid w:val="002E2FE9"/>
    <w:rsid w:val="002E3A77"/>
    <w:rsid w:val="002E3F63"/>
    <w:rsid w:val="002E726D"/>
    <w:rsid w:val="002E7923"/>
    <w:rsid w:val="002F0473"/>
    <w:rsid w:val="002F2E19"/>
    <w:rsid w:val="002F42ED"/>
    <w:rsid w:val="002F4748"/>
    <w:rsid w:val="002F5C6F"/>
    <w:rsid w:val="002F6521"/>
    <w:rsid w:val="002F6AE6"/>
    <w:rsid w:val="002F7B5D"/>
    <w:rsid w:val="002F7C6A"/>
    <w:rsid w:val="00304963"/>
    <w:rsid w:val="003055AB"/>
    <w:rsid w:val="003116EA"/>
    <w:rsid w:val="00311AD5"/>
    <w:rsid w:val="00312ACD"/>
    <w:rsid w:val="0031489B"/>
    <w:rsid w:val="00315D57"/>
    <w:rsid w:val="00320C48"/>
    <w:rsid w:val="00321852"/>
    <w:rsid w:val="0032209E"/>
    <w:rsid w:val="00324126"/>
    <w:rsid w:val="00330F6D"/>
    <w:rsid w:val="00344592"/>
    <w:rsid w:val="00344698"/>
    <w:rsid w:val="0034643D"/>
    <w:rsid w:val="003469B6"/>
    <w:rsid w:val="00346DBA"/>
    <w:rsid w:val="00347574"/>
    <w:rsid w:val="00347FE2"/>
    <w:rsid w:val="0035052B"/>
    <w:rsid w:val="00350A31"/>
    <w:rsid w:val="0035540C"/>
    <w:rsid w:val="00355ACC"/>
    <w:rsid w:val="00356FC4"/>
    <w:rsid w:val="00357517"/>
    <w:rsid w:val="00361EC1"/>
    <w:rsid w:val="00364719"/>
    <w:rsid w:val="00364BCC"/>
    <w:rsid w:val="00365A94"/>
    <w:rsid w:val="00366D72"/>
    <w:rsid w:val="00367002"/>
    <w:rsid w:val="00370A95"/>
    <w:rsid w:val="00370C24"/>
    <w:rsid w:val="00371672"/>
    <w:rsid w:val="0037180C"/>
    <w:rsid w:val="00373A80"/>
    <w:rsid w:val="003744B3"/>
    <w:rsid w:val="003757B5"/>
    <w:rsid w:val="0037694E"/>
    <w:rsid w:val="00383122"/>
    <w:rsid w:val="00383981"/>
    <w:rsid w:val="00386068"/>
    <w:rsid w:val="00387343"/>
    <w:rsid w:val="00393DD6"/>
    <w:rsid w:val="00395B00"/>
    <w:rsid w:val="00397383"/>
    <w:rsid w:val="003A4EA1"/>
    <w:rsid w:val="003A60A8"/>
    <w:rsid w:val="003B01B3"/>
    <w:rsid w:val="003B1462"/>
    <w:rsid w:val="003B3A78"/>
    <w:rsid w:val="003C3C27"/>
    <w:rsid w:val="003D0A32"/>
    <w:rsid w:val="003D18D9"/>
    <w:rsid w:val="003D2419"/>
    <w:rsid w:val="003D68CB"/>
    <w:rsid w:val="003D71AE"/>
    <w:rsid w:val="003E073D"/>
    <w:rsid w:val="003E0DD5"/>
    <w:rsid w:val="003E0E5D"/>
    <w:rsid w:val="003E181D"/>
    <w:rsid w:val="003E1D51"/>
    <w:rsid w:val="003E1F5A"/>
    <w:rsid w:val="003F3A7B"/>
    <w:rsid w:val="003F5D9B"/>
    <w:rsid w:val="00400A6E"/>
    <w:rsid w:val="00400AEA"/>
    <w:rsid w:val="00400BD4"/>
    <w:rsid w:val="004022CE"/>
    <w:rsid w:val="0040430A"/>
    <w:rsid w:val="00404B5B"/>
    <w:rsid w:val="0040620C"/>
    <w:rsid w:val="00411985"/>
    <w:rsid w:val="004121D6"/>
    <w:rsid w:val="00414E0D"/>
    <w:rsid w:val="00415574"/>
    <w:rsid w:val="00417BDB"/>
    <w:rsid w:val="00422625"/>
    <w:rsid w:val="0042296C"/>
    <w:rsid w:val="0042326F"/>
    <w:rsid w:val="00423B7D"/>
    <w:rsid w:val="00424A38"/>
    <w:rsid w:val="00424BA6"/>
    <w:rsid w:val="004259F4"/>
    <w:rsid w:val="00426175"/>
    <w:rsid w:val="00426BC8"/>
    <w:rsid w:val="00427115"/>
    <w:rsid w:val="004352D6"/>
    <w:rsid w:val="004401A8"/>
    <w:rsid w:val="0044058E"/>
    <w:rsid w:val="0044259D"/>
    <w:rsid w:val="00442C6A"/>
    <w:rsid w:val="004431D1"/>
    <w:rsid w:val="00445B4D"/>
    <w:rsid w:val="00446695"/>
    <w:rsid w:val="00447F9E"/>
    <w:rsid w:val="00447FF0"/>
    <w:rsid w:val="0045067C"/>
    <w:rsid w:val="00451902"/>
    <w:rsid w:val="004519B8"/>
    <w:rsid w:val="0045260A"/>
    <w:rsid w:val="00452CE4"/>
    <w:rsid w:val="00455C44"/>
    <w:rsid w:val="00456063"/>
    <w:rsid w:val="0045611B"/>
    <w:rsid w:val="00462D9F"/>
    <w:rsid w:val="00463D31"/>
    <w:rsid w:val="00464091"/>
    <w:rsid w:val="00464109"/>
    <w:rsid w:val="00464A9A"/>
    <w:rsid w:val="004654CE"/>
    <w:rsid w:val="00466B90"/>
    <w:rsid w:val="00471449"/>
    <w:rsid w:val="00471E7F"/>
    <w:rsid w:val="00473B9F"/>
    <w:rsid w:val="00473CBB"/>
    <w:rsid w:val="00474469"/>
    <w:rsid w:val="00476BA2"/>
    <w:rsid w:val="00477D19"/>
    <w:rsid w:val="004846F0"/>
    <w:rsid w:val="00485964"/>
    <w:rsid w:val="004862B5"/>
    <w:rsid w:val="00487DB2"/>
    <w:rsid w:val="0049076D"/>
    <w:rsid w:val="0049125B"/>
    <w:rsid w:val="004912FD"/>
    <w:rsid w:val="00491374"/>
    <w:rsid w:val="004926DE"/>
    <w:rsid w:val="004A004B"/>
    <w:rsid w:val="004A0972"/>
    <w:rsid w:val="004A0E08"/>
    <w:rsid w:val="004A175D"/>
    <w:rsid w:val="004A1936"/>
    <w:rsid w:val="004A53FE"/>
    <w:rsid w:val="004A6230"/>
    <w:rsid w:val="004A626C"/>
    <w:rsid w:val="004A6DAE"/>
    <w:rsid w:val="004A7079"/>
    <w:rsid w:val="004B1C50"/>
    <w:rsid w:val="004B23AE"/>
    <w:rsid w:val="004B2469"/>
    <w:rsid w:val="004B32C8"/>
    <w:rsid w:val="004B588C"/>
    <w:rsid w:val="004B5AD4"/>
    <w:rsid w:val="004B6250"/>
    <w:rsid w:val="004C08B8"/>
    <w:rsid w:val="004C0F8E"/>
    <w:rsid w:val="004C1C81"/>
    <w:rsid w:val="004C269C"/>
    <w:rsid w:val="004C2767"/>
    <w:rsid w:val="004C7648"/>
    <w:rsid w:val="004C7A1A"/>
    <w:rsid w:val="004C7D73"/>
    <w:rsid w:val="004D09CF"/>
    <w:rsid w:val="004D1303"/>
    <w:rsid w:val="004D2605"/>
    <w:rsid w:val="004D52CD"/>
    <w:rsid w:val="004E0F8A"/>
    <w:rsid w:val="004E205B"/>
    <w:rsid w:val="004F3590"/>
    <w:rsid w:val="004F4682"/>
    <w:rsid w:val="004F797A"/>
    <w:rsid w:val="004F7F22"/>
    <w:rsid w:val="0050222B"/>
    <w:rsid w:val="00503420"/>
    <w:rsid w:val="00505194"/>
    <w:rsid w:val="00505C96"/>
    <w:rsid w:val="00505D99"/>
    <w:rsid w:val="005120DB"/>
    <w:rsid w:val="0051225B"/>
    <w:rsid w:val="0051249A"/>
    <w:rsid w:val="00513028"/>
    <w:rsid w:val="005148A7"/>
    <w:rsid w:val="0051573B"/>
    <w:rsid w:val="005220E5"/>
    <w:rsid w:val="00524C7B"/>
    <w:rsid w:val="005253A7"/>
    <w:rsid w:val="00525CF3"/>
    <w:rsid w:val="00527635"/>
    <w:rsid w:val="00531317"/>
    <w:rsid w:val="00532D59"/>
    <w:rsid w:val="00533562"/>
    <w:rsid w:val="00533965"/>
    <w:rsid w:val="005345D8"/>
    <w:rsid w:val="00534AAB"/>
    <w:rsid w:val="00535305"/>
    <w:rsid w:val="005356B9"/>
    <w:rsid w:val="00535D22"/>
    <w:rsid w:val="00536EB9"/>
    <w:rsid w:val="005451ED"/>
    <w:rsid w:val="00545522"/>
    <w:rsid w:val="00546341"/>
    <w:rsid w:val="0055245F"/>
    <w:rsid w:val="005532A1"/>
    <w:rsid w:val="00553CB4"/>
    <w:rsid w:val="00554534"/>
    <w:rsid w:val="005561F8"/>
    <w:rsid w:val="00556AE0"/>
    <w:rsid w:val="005577F7"/>
    <w:rsid w:val="00560380"/>
    <w:rsid w:val="00560A01"/>
    <w:rsid w:val="005618BF"/>
    <w:rsid w:val="00562D7D"/>
    <w:rsid w:val="005640D3"/>
    <w:rsid w:val="00564D3A"/>
    <w:rsid w:val="00566162"/>
    <w:rsid w:val="00567CBB"/>
    <w:rsid w:val="00570E85"/>
    <w:rsid w:val="00571C5C"/>
    <w:rsid w:val="0057535F"/>
    <w:rsid w:val="005756D9"/>
    <w:rsid w:val="005772B6"/>
    <w:rsid w:val="00580707"/>
    <w:rsid w:val="00580F1E"/>
    <w:rsid w:val="00580FF0"/>
    <w:rsid w:val="0058285E"/>
    <w:rsid w:val="005829FE"/>
    <w:rsid w:val="005833FB"/>
    <w:rsid w:val="005845A3"/>
    <w:rsid w:val="005862F4"/>
    <w:rsid w:val="0058765F"/>
    <w:rsid w:val="00587AFD"/>
    <w:rsid w:val="00590AA3"/>
    <w:rsid w:val="00590E21"/>
    <w:rsid w:val="00594298"/>
    <w:rsid w:val="005943FC"/>
    <w:rsid w:val="005A1B17"/>
    <w:rsid w:val="005A277B"/>
    <w:rsid w:val="005A27A8"/>
    <w:rsid w:val="005A6292"/>
    <w:rsid w:val="005A629D"/>
    <w:rsid w:val="005A62C6"/>
    <w:rsid w:val="005B0A9C"/>
    <w:rsid w:val="005B0B1C"/>
    <w:rsid w:val="005B4DE2"/>
    <w:rsid w:val="005B5F13"/>
    <w:rsid w:val="005B6A69"/>
    <w:rsid w:val="005B741C"/>
    <w:rsid w:val="005C401E"/>
    <w:rsid w:val="005C6BBE"/>
    <w:rsid w:val="005D3A80"/>
    <w:rsid w:val="005D426A"/>
    <w:rsid w:val="005D72F4"/>
    <w:rsid w:val="005D740F"/>
    <w:rsid w:val="005E0C1A"/>
    <w:rsid w:val="005E1BC1"/>
    <w:rsid w:val="005E7243"/>
    <w:rsid w:val="005E7B6F"/>
    <w:rsid w:val="005F1611"/>
    <w:rsid w:val="005F17D9"/>
    <w:rsid w:val="005F2BD1"/>
    <w:rsid w:val="005F473F"/>
    <w:rsid w:val="00600DAB"/>
    <w:rsid w:val="00601B43"/>
    <w:rsid w:val="006020E5"/>
    <w:rsid w:val="00603A94"/>
    <w:rsid w:val="00604907"/>
    <w:rsid w:val="00605A93"/>
    <w:rsid w:val="00610CC5"/>
    <w:rsid w:val="006171C1"/>
    <w:rsid w:val="00620B76"/>
    <w:rsid w:val="0062250C"/>
    <w:rsid w:val="00625BC3"/>
    <w:rsid w:val="006279FC"/>
    <w:rsid w:val="00627DC0"/>
    <w:rsid w:val="00631C4B"/>
    <w:rsid w:val="006326E1"/>
    <w:rsid w:val="00633B1F"/>
    <w:rsid w:val="006340EB"/>
    <w:rsid w:val="0063528A"/>
    <w:rsid w:val="00635C84"/>
    <w:rsid w:val="006360B6"/>
    <w:rsid w:val="00636CCA"/>
    <w:rsid w:val="006370FA"/>
    <w:rsid w:val="006416FF"/>
    <w:rsid w:val="00643E99"/>
    <w:rsid w:val="00644F24"/>
    <w:rsid w:val="006461CF"/>
    <w:rsid w:val="00646995"/>
    <w:rsid w:val="00650418"/>
    <w:rsid w:val="00651FAC"/>
    <w:rsid w:val="006568CA"/>
    <w:rsid w:val="0065749F"/>
    <w:rsid w:val="00661A13"/>
    <w:rsid w:val="00661AFD"/>
    <w:rsid w:val="00662BDB"/>
    <w:rsid w:val="00663EC4"/>
    <w:rsid w:val="00664B80"/>
    <w:rsid w:val="006657FE"/>
    <w:rsid w:val="00666D1D"/>
    <w:rsid w:val="0067137B"/>
    <w:rsid w:val="006716E5"/>
    <w:rsid w:val="00671BB9"/>
    <w:rsid w:val="00672713"/>
    <w:rsid w:val="0067486A"/>
    <w:rsid w:val="00674DB5"/>
    <w:rsid w:val="0068058D"/>
    <w:rsid w:val="00681E88"/>
    <w:rsid w:val="00682016"/>
    <w:rsid w:val="0068276D"/>
    <w:rsid w:val="006830D7"/>
    <w:rsid w:val="00684AF8"/>
    <w:rsid w:val="00685624"/>
    <w:rsid w:val="00685CC8"/>
    <w:rsid w:val="00686A6F"/>
    <w:rsid w:val="0069055A"/>
    <w:rsid w:val="00691628"/>
    <w:rsid w:val="006976CE"/>
    <w:rsid w:val="006A0113"/>
    <w:rsid w:val="006A05BB"/>
    <w:rsid w:val="006A2E12"/>
    <w:rsid w:val="006A4711"/>
    <w:rsid w:val="006A528D"/>
    <w:rsid w:val="006A7C2B"/>
    <w:rsid w:val="006B2278"/>
    <w:rsid w:val="006B250E"/>
    <w:rsid w:val="006B2E7B"/>
    <w:rsid w:val="006B32E5"/>
    <w:rsid w:val="006C2398"/>
    <w:rsid w:val="006C2AB4"/>
    <w:rsid w:val="006C4C06"/>
    <w:rsid w:val="006C50FB"/>
    <w:rsid w:val="006C5838"/>
    <w:rsid w:val="006C5B9E"/>
    <w:rsid w:val="006C5EA6"/>
    <w:rsid w:val="006C5EB0"/>
    <w:rsid w:val="006C6ADE"/>
    <w:rsid w:val="006C6C60"/>
    <w:rsid w:val="006D1323"/>
    <w:rsid w:val="006D60C9"/>
    <w:rsid w:val="006D618C"/>
    <w:rsid w:val="006D7D07"/>
    <w:rsid w:val="006E0736"/>
    <w:rsid w:val="006E0F88"/>
    <w:rsid w:val="006E346A"/>
    <w:rsid w:val="006E4CC3"/>
    <w:rsid w:val="006E50C7"/>
    <w:rsid w:val="006E5F4D"/>
    <w:rsid w:val="006E7753"/>
    <w:rsid w:val="006E7CBF"/>
    <w:rsid w:val="006F012F"/>
    <w:rsid w:val="006F0441"/>
    <w:rsid w:val="006F22CB"/>
    <w:rsid w:val="006F5CE3"/>
    <w:rsid w:val="007009DC"/>
    <w:rsid w:val="00701E79"/>
    <w:rsid w:val="0070612C"/>
    <w:rsid w:val="007061C8"/>
    <w:rsid w:val="00706CA3"/>
    <w:rsid w:val="0071344A"/>
    <w:rsid w:val="007134DE"/>
    <w:rsid w:val="00715E29"/>
    <w:rsid w:val="00717773"/>
    <w:rsid w:val="007208D2"/>
    <w:rsid w:val="007211EE"/>
    <w:rsid w:val="00721241"/>
    <w:rsid w:val="00723136"/>
    <w:rsid w:val="007251BC"/>
    <w:rsid w:val="00732252"/>
    <w:rsid w:val="00733FBB"/>
    <w:rsid w:val="0073424B"/>
    <w:rsid w:val="00735090"/>
    <w:rsid w:val="00735B6D"/>
    <w:rsid w:val="00736138"/>
    <w:rsid w:val="0073618E"/>
    <w:rsid w:val="00736FA9"/>
    <w:rsid w:val="00737017"/>
    <w:rsid w:val="00741C50"/>
    <w:rsid w:val="00744F14"/>
    <w:rsid w:val="0074788A"/>
    <w:rsid w:val="007506E5"/>
    <w:rsid w:val="00751E27"/>
    <w:rsid w:val="007526CD"/>
    <w:rsid w:val="00752C04"/>
    <w:rsid w:val="007530C0"/>
    <w:rsid w:val="007545C6"/>
    <w:rsid w:val="007565C7"/>
    <w:rsid w:val="007669CB"/>
    <w:rsid w:val="00767A62"/>
    <w:rsid w:val="007714C2"/>
    <w:rsid w:val="007716AC"/>
    <w:rsid w:val="007719DF"/>
    <w:rsid w:val="007734DF"/>
    <w:rsid w:val="0077419E"/>
    <w:rsid w:val="0077477F"/>
    <w:rsid w:val="00780116"/>
    <w:rsid w:val="007833E0"/>
    <w:rsid w:val="00784E74"/>
    <w:rsid w:val="0079069F"/>
    <w:rsid w:val="007944C3"/>
    <w:rsid w:val="00794A88"/>
    <w:rsid w:val="00795199"/>
    <w:rsid w:val="00795248"/>
    <w:rsid w:val="00795BB4"/>
    <w:rsid w:val="00795EFC"/>
    <w:rsid w:val="0079636C"/>
    <w:rsid w:val="007A0ABF"/>
    <w:rsid w:val="007A1656"/>
    <w:rsid w:val="007A4AD0"/>
    <w:rsid w:val="007A4E1E"/>
    <w:rsid w:val="007A5FB8"/>
    <w:rsid w:val="007B1DC0"/>
    <w:rsid w:val="007B3BEA"/>
    <w:rsid w:val="007B6AC5"/>
    <w:rsid w:val="007B6EB0"/>
    <w:rsid w:val="007B7AF7"/>
    <w:rsid w:val="007C049A"/>
    <w:rsid w:val="007C0DC8"/>
    <w:rsid w:val="007C3130"/>
    <w:rsid w:val="007C6D63"/>
    <w:rsid w:val="007C70BD"/>
    <w:rsid w:val="007D0627"/>
    <w:rsid w:val="007D314C"/>
    <w:rsid w:val="007D3BD9"/>
    <w:rsid w:val="007D40F0"/>
    <w:rsid w:val="007D47B3"/>
    <w:rsid w:val="007D52A9"/>
    <w:rsid w:val="007D5F54"/>
    <w:rsid w:val="007D79B4"/>
    <w:rsid w:val="007E0F3A"/>
    <w:rsid w:val="007E2467"/>
    <w:rsid w:val="007E2F5D"/>
    <w:rsid w:val="007E33B5"/>
    <w:rsid w:val="007E3E2B"/>
    <w:rsid w:val="007E452E"/>
    <w:rsid w:val="007E6BB6"/>
    <w:rsid w:val="007E73A9"/>
    <w:rsid w:val="007F2BB0"/>
    <w:rsid w:val="007F3EC5"/>
    <w:rsid w:val="007F68B7"/>
    <w:rsid w:val="00807DA2"/>
    <w:rsid w:val="00810190"/>
    <w:rsid w:val="0081332F"/>
    <w:rsid w:val="008134B2"/>
    <w:rsid w:val="00813C48"/>
    <w:rsid w:val="00815F8B"/>
    <w:rsid w:val="00816661"/>
    <w:rsid w:val="008171A7"/>
    <w:rsid w:val="00821CDB"/>
    <w:rsid w:val="008302AB"/>
    <w:rsid w:val="00833601"/>
    <w:rsid w:val="008340D1"/>
    <w:rsid w:val="00834AEA"/>
    <w:rsid w:val="00837F9C"/>
    <w:rsid w:val="008415B8"/>
    <w:rsid w:val="00842AAA"/>
    <w:rsid w:val="00845D54"/>
    <w:rsid w:val="0085318C"/>
    <w:rsid w:val="00854932"/>
    <w:rsid w:val="00855173"/>
    <w:rsid w:val="008560AF"/>
    <w:rsid w:val="00856256"/>
    <w:rsid w:val="008563CE"/>
    <w:rsid w:val="0085799B"/>
    <w:rsid w:val="0086024D"/>
    <w:rsid w:val="00864134"/>
    <w:rsid w:val="008647E5"/>
    <w:rsid w:val="008649E9"/>
    <w:rsid w:val="0086561E"/>
    <w:rsid w:val="00867631"/>
    <w:rsid w:val="00867CAD"/>
    <w:rsid w:val="00874834"/>
    <w:rsid w:val="008846E7"/>
    <w:rsid w:val="00884DDF"/>
    <w:rsid w:val="00886172"/>
    <w:rsid w:val="008869D9"/>
    <w:rsid w:val="00892B17"/>
    <w:rsid w:val="00894E98"/>
    <w:rsid w:val="00895F97"/>
    <w:rsid w:val="008A0D05"/>
    <w:rsid w:val="008A2840"/>
    <w:rsid w:val="008A4565"/>
    <w:rsid w:val="008A46C3"/>
    <w:rsid w:val="008A4F36"/>
    <w:rsid w:val="008B09B6"/>
    <w:rsid w:val="008B329D"/>
    <w:rsid w:val="008B5F85"/>
    <w:rsid w:val="008C059A"/>
    <w:rsid w:val="008C0692"/>
    <w:rsid w:val="008C3A91"/>
    <w:rsid w:val="008C3AE3"/>
    <w:rsid w:val="008C42D8"/>
    <w:rsid w:val="008C4976"/>
    <w:rsid w:val="008C53A9"/>
    <w:rsid w:val="008C601F"/>
    <w:rsid w:val="008D0042"/>
    <w:rsid w:val="008D0DF3"/>
    <w:rsid w:val="008D1C46"/>
    <w:rsid w:val="008D1DAB"/>
    <w:rsid w:val="008D3C62"/>
    <w:rsid w:val="008D67AF"/>
    <w:rsid w:val="008E613E"/>
    <w:rsid w:val="008F1C76"/>
    <w:rsid w:val="008F2555"/>
    <w:rsid w:val="008F2A98"/>
    <w:rsid w:val="008F3BF3"/>
    <w:rsid w:val="008F4172"/>
    <w:rsid w:val="008F6168"/>
    <w:rsid w:val="008F7109"/>
    <w:rsid w:val="0090048B"/>
    <w:rsid w:val="00901AFC"/>
    <w:rsid w:val="009024AC"/>
    <w:rsid w:val="00903FF6"/>
    <w:rsid w:val="0090446A"/>
    <w:rsid w:val="00906ED7"/>
    <w:rsid w:val="009107AC"/>
    <w:rsid w:val="00913934"/>
    <w:rsid w:val="00914E02"/>
    <w:rsid w:val="00920938"/>
    <w:rsid w:val="00922AC3"/>
    <w:rsid w:val="009239A2"/>
    <w:rsid w:val="00924CC6"/>
    <w:rsid w:val="00924DB0"/>
    <w:rsid w:val="00925B7F"/>
    <w:rsid w:val="00932044"/>
    <w:rsid w:val="0093464C"/>
    <w:rsid w:val="00941661"/>
    <w:rsid w:val="00941FFB"/>
    <w:rsid w:val="0094616E"/>
    <w:rsid w:val="009479ED"/>
    <w:rsid w:val="00947ACC"/>
    <w:rsid w:val="0095110C"/>
    <w:rsid w:val="0095401B"/>
    <w:rsid w:val="00955E76"/>
    <w:rsid w:val="00960A50"/>
    <w:rsid w:val="00960F92"/>
    <w:rsid w:val="0096128C"/>
    <w:rsid w:val="00961E01"/>
    <w:rsid w:val="00961EF0"/>
    <w:rsid w:val="00962B96"/>
    <w:rsid w:val="009631C0"/>
    <w:rsid w:val="009637ED"/>
    <w:rsid w:val="009646F4"/>
    <w:rsid w:val="00965312"/>
    <w:rsid w:val="0097243A"/>
    <w:rsid w:val="009732F8"/>
    <w:rsid w:val="009735CC"/>
    <w:rsid w:val="0097657F"/>
    <w:rsid w:val="0098373A"/>
    <w:rsid w:val="00985BA0"/>
    <w:rsid w:val="00985E74"/>
    <w:rsid w:val="0098627E"/>
    <w:rsid w:val="00991150"/>
    <w:rsid w:val="00994265"/>
    <w:rsid w:val="00995303"/>
    <w:rsid w:val="0099554D"/>
    <w:rsid w:val="00996314"/>
    <w:rsid w:val="009967A9"/>
    <w:rsid w:val="00997202"/>
    <w:rsid w:val="00997927"/>
    <w:rsid w:val="009A0471"/>
    <w:rsid w:val="009A1A0B"/>
    <w:rsid w:val="009A2732"/>
    <w:rsid w:val="009A3DA6"/>
    <w:rsid w:val="009A499A"/>
    <w:rsid w:val="009A49DF"/>
    <w:rsid w:val="009B009D"/>
    <w:rsid w:val="009B02C2"/>
    <w:rsid w:val="009B02E2"/>
    <w:rsid w:val="009B2F25"/>
    <w:rsid w:val="009B2FA5"/>
    <w:rsid w:val="009C117B"/>
    <w:rsid w:val="009C650C"/>
    <w:rsid w:val="009D1592"/>
    <w:rsid w:val="009D21EF"/>
    <w:rsid w:val="009D54BA"/>
    <w:rsid w:val="009D5EC2"/>
    <w:rsid w:val="009E2A22"/>
    <w:rsid w:val="009E4304"/>
    <w:rsid w:val="009E5A2D"/>
    <w:rsid w:val="009E6256"/>
    <w:rsid w:val="009E7CC1"/>
    <w:rsid w:val="009F0857"/>
    <w:rsid w:val="009F0FC1"/>
    <w:rsid w:val="009F35F4"/>
    <w:rsid w:val="009F457A"/>
    <w:rsid w:val="009F45E9"/>
    <w:rsid w:val="00A02769"/>
    <w:rsid w:val="00A042A7"/>
    <w:rsid w:val="00A05F84"/>
    <w:rsid w:val="00A07E28"/>
    <w:rsid w:val="00A10534"/>
    <w:rsid w:val="00A11B23"/>
    <w:rsid w:val="00A13F7A"/>
    <w:rsid w:val="00A144F1"/>
    <w:rsid w:val="00A14715"/>
    <w:rsid w:val="00A15A08"/>
    <w:rsid w:val="00A17CAB"/>
    <w:rsid w:val="00A2125B"/>
    <w:rsid w:val="00A24FFF"/>
    <w:rsid w:val="00A27F61"/>
    <w:rsid w:val="00A357E9"/>
    <w:rsid w:val="00A35865"/>
    <w:rsid w:val="00A36ADF"/>
    <w:rsid w:val="00A407D7"/>
    <w:rsid w:val="00A423F8"/>
    <w:rsid w:val="00A44C75"/>
    <w:rsid w:val="00A46641"/>
    <w:rsid w:val="00A47E4D"/>
    <w:rsid w:val="00A502F7"/>
    <w:rsid w:val="00A5244E"/>
    <w:rsid w:val="00A53965"/>
    <w:rsid w:val="00A56798"/>
    <w:rsid w:val="00A5712A"/>
    <w:rsid w:val="00A62768"/>
    <w:rsid w:val="00A631D1"/>
    <w:rsid w:val="00A650CB"/>
    <w:rsid w:val="00A6553D"/>
    <w:rsid w:val="00A65540"/>
    <w:rsid w:val="00A67FA9"/>
    <w:rsid w:val="00A7092A"/>
    <w:rsid w:val="00A71C1D"/>
    <w:rsid w:val="00A73130"/>
    <w:rsid w:val="00A736BB"/>
    <w:rsid w:val="00A7424B"/>
    <w:rsid w:val="00A7603A"/>
    <w:rsid w:val="00A762DD"/>
    <w:rsid w:val="00A76CD5"/>
    <w:rsid w:val="00A84080"/>
    <w:rsid w:val="00A9445C"/>
    <w:rsid w:val="00A948B0"/>
    <w:rsid w:val="00A955F5"/>
    <w:rsid w:val="00A95D4B"/>
    <w:rsid w:val="00AA1802"/>
    <w:rsid w:val="00AA2034"/>
    <w:rsid w:val="00AA34E3"/>
    <w:rsid w:val="00AA39DB"/>
    <w:rsid w:val="00AA4433"/>
    <w:rsid w:val="00AB325B"/>
    <w:rsid w:val="00AB3B77"/>
    <w:rsid w:val="00AB511F"/>
    <w:rsid w:val="00AB5223"/>
    <w:rsid w:val="00AB677B"/>
    <w:rsid w:val="00AC017C"/>
    <w:rsid w:val="00AC0A1A"/>
    <w:rsid w:val="00AC1EBF"/>
    <w:rsid w:val="00AC344D"/>
    <w:rsid w:val="00AC3FDD"/>
    <w:rsid w:val="00AC4E80"/>
    <w:rsid w:val="00AC678D"/>
    <w:rsid w:val="00AC7643"/>
    <w:rsid w:val="00AD10D7"/>
    <w:rsid w:val="00AD157D"/>
    <w:rsid w:val="00AD269D"/>
    <w:rsid w:val="00AD315F"/>
    <w:rsid w:val="00AD48A8"/>
    <w:rsid w:val="00AD55F8"/>
    <w:rsid w:val="00AD66F5"/>
    <w:rsid w:val="00AE0C5E"/>
    <w:rsid w:val="00AE1BCC"/>
    <w:rsid w:val="00AE557D"/>
    <w:rsid w:val="00AE61FF"/>
    <w:rsid w:val="00AE7B3C"/>
    <w:rsid w:val="00AF1C18"/>
    <w:rsid w:val="00AF2A4F"/>
    <w:rsid w:val="00AF3005"/>
    <w:rsid w:val="00AF4DE6"/>
    <w:rsid w:val="00AF6032"/>
    <w:rsid w:val="00B01F42"/>
    <w:rsid w:val="00B05E73"/>
    <w:rsid w:val="00B0641F"/>
    <w:rsid w:val="00B076A8"/>
    <w:rsid w:val="00B11296"/>
    <w:rsid w:val="00B13EC1"/>
    <w:rsid w:val="00B14F8B"/>
    <w:rsid w:val="00B150A5"/>
    <w:rsid w:val="00B20799"/>
    <w:rsid w:val="00B2214A"/>
    <w:rsid w:val="00B2333C"/>
    <w:rsid w:val="00B2377F"/>
    <w:rsid w:val="00B23866"/>
    <w:rsid w:val="00B2685F"/>
    <w:rsid w:val="00B27BA9"/>
    <w:rsid w:val="00B300F7"/>
    <w:rsid w:val="00B30506"/>
    <w:rsid w:val="00B369E6"/>
    <w:rsid w:val="00B37F32"/>
    <w:rsid w:val="00B410FF"/>
    <w:rsid w:val="00B440D1"/>
    <w:rsid w:val="00B45F5C"/>
    <w:rsid w:val="00B50448"/>
    <w:rsid w:val="00B5112B"/>
    <w:rsid w:val="00B5157B"/>
    <w:rsid w:val="00B559A7"/>
    <w:rsid w:val="00B55E48"/>
    <w:rsid w:val="00B6013C"/>
    <w:rsid w:val="00B601FD"/>
    <w:rsid w:val="00B6256A"/>
    <w:rsid w:val="00B62FF1"/>
    <w:rsid w:val="00B642E2"/>
    <w:rsid w:val="00B64B62"/>
    <w:rsid w:val="00B66C23"/>
    <w:rsid w:val="00B719C2"/>
    <w:rsid w:val="00B72FC1"/>
    <w:rsid w:val="00B80EF1"/>
    <w:rsid w:val="00B81F43"/>
    <w:rsid w:val="00B826FB"/>
    <w:rsid w:val="00B8295F"/>
    <w:rsid w:val="00B8642D"/>
    <w:rsid w:val="00B876F5"/>
    <w:rsid w:val="00B9291A"/>
    <w:rsid w:val="00B93218"/>
    <w:rsid w:val="00B93C2B"/>
    <w:rsid w:val="00B95F68"/>
    <w:rsid w:val="00B96D1E"/>
    <w:rsid w:val="00B9767D"/>
    <w:rsid w:val="00BA31BB"/>
    <w:rsid w:val="00BA4171"/>
    <w:rsid w:val="00BA6AC7"/>
    <w:rsid w:val="00BA6B20"/>
    <w:rsid w:val="00BA71E1"/>
    <w:rsid w:val="00BA77C8"/>
    <w:rsid w:val="00BB0441"/>
    <w:rsid w:val="00BB08BC"/>
    <w:rsid w:val="00BB15FA"/>
    <w:rsid w:val="00BB69FB"/>
    <w:rsid w:val="00BB71B1"/>
    <w:rsid w:val="00BB7357"/>
    <w:rsid w:val="00BC1774"/>
    <w:rsid w:val="00BC19D6"/>
    <w:rsid w:val="00BC4322"/>
    <w:rsid w:val="00BC6696"/>
    <w:rsid w:val="00BC7BBE"/>
    <w:rsid w:val="00BC7ED1"/>
    <w:rsid w:val="00BD0075"/>
    <w:rsid w:val="00BD05D7"/>
    <w:rsid w:val="00BD11AE"/>
    <w:rsid w:val="00BD1CE7"/>
    <w:rsid w:val="00BD4240"/>
    <w:rsid w:val="00BD5065"/>
    <w:rsid w:val="00BE274E"/>
    <w:rsid w:val="00BF07DB"/>
    <w:rsid w:val="00BF1C49"/>
    <w:rsid w:val="00BF4D3B"/>
    <w:rsid w:val="00BF6465"/>
    <w:rsid w:val="00BF649A"/>
    <w:rsid w:val="00BF7734"/>
    <w:rsid w:val="00C02221"/>
    <w:rsid w:val="00C03642"/>
    <w:rsid w:val="00C058C8"/>
    <w:rsid w:val="00C06C9B"/>
    <w:rsid w:val="00C106CC"/>
    <w:rsid w:val="00C11C08"/>
    <w:rsid w:val="00C12604"/>
    <w:rsid w:val="00C12D67"/>
    <w:rsid w:val="00C14095"/>
    <w:rsid w:val="00C1488C"/>
    <w:rsid w:val="00C14E2D"/>
    <w:rsid w:val="00C1716A"/>
    <w:rsid w:val="00C2009A"/>
    <w:rsid w:val="00C20DD4"/>
    <w:rsid w:val="00C250C7"/>
    <w:rsid w:val="00C2606A"/>
    <w:rsid w:val="00C264A9"/>
    <w:rsid w:val="00C26561"/>
    <w:rsid w:val="00C26617"/>
    <w:rsid w:val="00C26D62"/>
    <w:rsid w:val="00C27424"/>
    <w:rsid w:val="00C344C6"/>
    <w:rsid w:val="00C3553F"/>
    <w:rsid w:val="00C35847"/>
    <w:rsid w:val="00C40A68"/>
    <w:rsid w:val="00C41CA9"/>
    <w:rsid w:val="00C432BF"/>
    <w:rsid w:val="00C45618"/>
    <w:rsid w:val="00C4762A"/>
    <w:rsid w:val="00C50804"/>
    <w:rsid w:val="00C50900"/>
    <w:rsid w:val="00C57AB3"/>
    <w:rsid w:val="00C60475"/>
    <w:rsid w:val="00C60A48"/>
    <w:rsid w:val="00C60C69"/>
    <w:rsid w:val="00C6284C"/>
    <w:rsid w:val="00C6294F"/>
    <w:rsid w:val="00C6741A"/>
    <w:rsid w:val="00C735E2"/>
    <w:rsid w:val="00C739AC"/>
    <w:rsid w:val="00C75452"/>
    <w:rsid w:val="00C8036D"/>
    <w:rsid w:val="00C813BA"/>
    <w:rsid w:val="00C81D08"/>
    <w:rsid w:val="00C84CC3"/>
    <w:rsid w:val="00C85CF5"/>
    <w:rsid w:val="00C86F35"/>
    <w:rsid w:val="00C87E54"/>
    <w:rsid w:val="00C912C3"/>
    <w:rsid w:val="00C92C6B"/>
    <w:rsid w:val="00C93F3D"/>
    <w:rsid w:val="00C95A33"/>
    <w:rsid w:val="00C96155"/>
    <w:rsid w:val="00C96191"/>
    <w:rsid w:val="00CA2661"/>
    <w:rsid w:val="00CA2EC9"/>
    <w:rsid w:val="00CA6751"/>
    <w:rsid w:val="00CA7F10"/>
    <w:rsid w:val="00CB0706"/>
    <w:rsid w:val="00CB19C2"/>
    <w:rsid w:val="00CB35A9"/>
    <w:rsid w:val="00CB3988"/>
    <w:rsid w:val="00CB4494"/>
    <w:rsid w:val="00CB4CE7"/>
    <w:rsid w:val="00CB55E2"/>
    <w:rsid w:val="00CB6BA5"/>
    <w:rsid w:val="00CB6DD2"/>
    <w:rsid w:val="00CC1512"/>
    <w:rsid w:val="00CC1EA0"/>
    <w:rsid w:val="00CC3057"/>
    <w:rsid w:val="00CC4061"/>
    <w:rsid w:val="00CC5E48"/>
    <w:rsid w:val="00CC712B"/>
    <w:rsid w:val="00CD2657"/>
    <w:rsid w:val="00CD3EB7"/>
    <w:rsid w:val="00CD6A56"/>
    <w:rsid w:val="00CD6F5E"/>
    <w:rsid w:val="00CD7B50"/>
    <w:rsid w:val="00CD7FC4"/>
    <w:rsid w:val="00CE4B3B"/>
    <w:rsid w:val="00CE4C34"/>
    <w:rsid w:val="00CE72D1"/>
    <w:rsid w:val="00CF1294"/>
    <w:rsid w:val="00CF7ED9"/>
    <w:rsid w:val="00D01D9D"/>
    <w:rsid w:val="00D02E47"/>
    <w:rsid w:val="00D03468"/>
    <w:rsid w:val="00D0450D"/>
    <w:rsid w:val="00D10299"/>
    <w:rsid w:val="00D10E00"/>
    <w:rsid w:val="00D1255B"/>
    <w:rsid w:val="00D13A6A"/>
    <w:rsid w:val="00D15075"/>
    <w:rsid w:val="00D166B2"/>
    <w:rsid w:val="00D16A8C"/>
    <w:rsid w:val="00D16F79"/>
    <w:rsid w:val="00D21B53"/>
    <w:rsid w:val="00D2229D"/>
    <w:rsid w:val="00D2242F"/>
    <w:rsid w:val="00D23733"/>
    <w:rsid w:val="00D24327"/>
    <w:rsid w:val="00D250EC"/>
    <w:rsid w:val="00D2537D"/>
    <w:rsid w:val="00D32471"/>
    <w:rsid w:val="00D32C95"/>
    <w:rsid w:val="00D33399"/>
    <w:rsid w:val="00D353EF"/>
    <w:rsid w:val="00D36307"/>
    <w:rsid w:val="00D36BCF"/>
    <w:rsid w:val="00D3717C"/>
    <w:rsid w:val="00D40D4E"/>
    <w:rsid w:val="00D410EC"/>
    <w:rsid w:val="00D418A3"/>
    <w:rsid w:val="00D419E5"/>
    <w:rsid w:val="00D43283"/>
    <w:rsid w:val="00D52A3D"/>
    <w:rsid w:val="00D53183"/>
    <w:rsid w:val="00D5447C"/>
    <w:rsid w:val="00D547F3"/>
    <w:rsid w:val="00D55669"/>
    <w:rsid w:val="00D56F86"/>
    <w:rsid w:val="00D60C60"/>
    <w:rsid w:val="00D62859"/>
    <w:rsid w:val="00D62CD8"/>
    <w:rsid w:val="00D63DA7"/>
    <w:rsid w:val="00D709EB"/>
    <w:rsid w:val="00D7202C"/>
    <w:rsid w:val="00D76C18"/>
    <w:rsid w:val="00D77FC7"/>
    <w:rsid w:val="00D80909"/>
    <w:rsid w:val="00D814F3"/>
    <w:rsid w:val="00D816F2"/>
    <w:rsid w:val="00D81B44"/>
    <w:rsid w:val="00D83A51"/>
    <w:rsid w:val="00D876B3"/>
    <w:rsid w:val="00D9067C"/>
    <w:rsid w:val="00D92B79"/>
    <w:rsid w:val="00D93C63"/>
    <w:rsid w:val="00D96969"/>
    <w:rsid w:val="00D97ADD"/>
    <w:rsid w:val="00DA04C0"/>
    <w:rsid w:val="00DA0EC7"/>
    <w:rsid w:val="00DA1253"/>
    <w:rsid w:val="00DA17B0"/>
    <w:rsid w:val="00DA294E"/>
    <w:rsid w:val="00DA32B3"/>
    <w:rsid w:val="00DA3CF6"/>
    <w:rsid w:val="00DA6C33"/>
    <w:rsid w:val="00DB16E6"/>
    <w:rsid w:val="00DB2D50"/>
    <w:rsid w:val="00DB7F92"/>
    <w:rsid w:val="00DD12E1"/>
    <w:rsid w:val="00DD26A5"/>
    <w:rsid w:val="00DD4453"/>
    <w:rsid w:val="00DE4FD1"/>
    <w:rsid w:val="00DE57B7"/>
    <w:rsid w:val="00DE6075"/>
    <w:rsid w:val="00DF3F95"/>
    <w:rsid w:val="00DF48AD"/>
    <w:rsid w:val="00E05F30"/>
    <w:rsid w:val="00E060ED"/>
    <w:rsid w:val="00E06DF8"/>
    <w:rsid w:val="00E0716D"/>
    <w:rsid w:val="00E07B4E"/>
    <w:rsid w:val="00E106B7"/>
    <w:rsid w:val="00E12888"/>
    <w:rsid w:val="00E130B5"/>
    <w:rsid w:val="00E139D9"/>
    <w:rsid w:val="00E14052"/>
    <w:rsid w:val="00E148BB"/>
    <w:rsid w:val="00E14947"/>
    <w:rsid w:val="00E1646E"/>
    <w:rsid w:val="00E166E5"/>
    <w:rsid w:val="00E21A7D"/>
    <w:rsid w:val="00E253B4"/>
    <w:rsid w:val="00E25BA1"/>
    <w:rsid w:val="00E30547"/>
    <w:rsid w:val="00E333CB"/>
    <w:rsid w:val="00E336CE"/>
    <w:rsid w:val="00E3387F"/>
    <w:rsid w:val="00E36560"/>
    <w:rsid w:val="00E36818"/>
    <w:rsid w:val="00E372F3"/>
    <w:rsid w:val="00E37FD3"/>
    <w:rsid w:val="00E40C8E"/>
    <w:rsid w:val="00E41BAE"/>
    <w:rsid w:val="00E477C5"/>
    <w:rsid w:val="00E51666"/>
    <w:rsid w:val="00E53B7D"/>
    <w:rsid w:val="00E53F11"/>
    <w:rsid w:val="00E546B1"/>
    <w:rsid w:val="00E54CCF"/>
    <w:rsid w:val="00E54D5B"/>
    <w:rsid w:val="00E550CE"/>
    <w:rsid w:val="00E556D4"/>
    <w:rsid w:val="00E56AE3"/>
    <w:rsid w:val="00E6027E"/>
    <w:rsid w:val="00E60885"/>
    <w:rsid w:val="00E6122A"/>
    <w:rsid w:val="00E61422"/>
    <w:rsid w:val="00E62BF9"/>
    <w:rsid w:val="00E650D1"/>
    <w:rsid w:val="00E654AF"/>
    <w:rsid w:val="00E65E3A"/>
    <w:rsid w:val="00E702FD"/>
    <w:rsid w:val="00E70994"/>
    <w:rsid w:val="00E711E1"/>
    <w:rsid w:val="00E71F66"/>
    <w:rsid w:val="00E734C2"/>
    <w:rsid w:val="00E746E8"/>
    <w:rsid w:val="00E77342"/>
    <w:rsid w:val="00E778E4"/>
    <w:rsid w:val="00E872EB"/>
    <w:rsid w:val="00E92B5D"/>
    <w:rsid w:val="00E92E4B"/>
    <w:rsid w:val="00E93F33"/>
    <w:rsid w:val="00E9446D"/>
    <w:rsid w:val="00E94F86"/>
    <w:rsid w:val="00E9566E"/>
    <w:rsid w:val="00EA1D88"/>
    <w:rsid w:val="00EA36D0"/>
    <w:rsid w:val="00EA52C9"/>
    <w:rsid w:val="00EA62DD"/>
    <w:rsid w:val="00EA63D5"/>
    <w:rsid w:val="00EA7090"/>
    <w:rsid w:val="00EA7F37"/>
    <w:rsid w:val="00EB1509"/>
    <w:rsid w:val="00EB187C"/>
    <w:rsid w:val="00EB271E"/>
    <w:rsid w:val="00EB29F8"/>
    <w:rsid w:val="00EB74CE"/>
    <w:rsid w:val="00EC0FD2"/>
    <w:rsid w:val="00ED1BDC"/>
    <w:rsid w:val="00ED2347"/>
    <w:rsid w:val="00ED3F50"/>
    <w:rsid w:val="00ED5503"/>
    <w:rsid w:val="00ED6A58"/>
    <w:rsid w:val="00ED7284"/>
    <w:rsid w:val="00EE04C5"/>
    <w:rsid w:val="00EE1044"/>
    <w:rsid w:val="00EE1E90"/>
    <w:rsid w:val="00EE555D"/>
    <w:rsid w:val="00EF1490"/>
    <w:rsid w:val="00EF48F2"/>
    <w:rsid w:val="00EF648F"/>
    <w:rsid w:val="00EF6FB9"/>
    <w:rsid w:val="00EF7860"/>
    <w:rsid w:val="00EF7F30"/>
    <w:rsid w:val="00F020A9"/>
    <w:rsid w:val="00F02C1D"/>
    <w:rsid w:val="00F04495"/>
    <w:rsid w:val="00F05266"/>
    <w:rsid w:val="00F062C0"/>
    <w:rsid w:val="00F1238D"/>
    <w:rsid w:val="00F15F24"/>
    <w:rsid w:val="00F16396"/>
    <w:rsid w:val="00F17092"/>
    <w:rsid w:val="00F1793E"/>
    <w:rsid w:val="00F229FB"/>
    <w:rsid w:val="00F23E20"/>
    <w:rsid w:val="00F24848"/>
    <w:rsid w:val="00F24FE3"/>
    <w:rsid w:val="00F273C2"/>
    <w:rsid w:val="00F27F95"/>
    <w:rsid w:val="00F3025C"/>
    <w:rsid w:val="00F30540"/>
    <w:rsid w:val="00F323A2"/>
    <w:rsid w:val="00F32A53"/>
    <w:rsid w:val="00F35605"/>
    <w:rsid w:val="00F371F1"/>
    <w:rsid w:val="00F3742F"/>
    <w:rsid w:val="00F37452"/>
    <w:rsid w:val="00F43837"/>
    <w:rsid w:val="00F43933"/>
    <w:rsid w:val="00F44C20"/>
    <w:rsid w:val="00F45826"/>
    <w:rsid w:val="00F4678B"/>
    <w:rsid w:val="00F47A57"/>
    <w:rsid w:val="00F50AE3"/>
    <w:rsid w:val="00F55AE5"/>
    <w:rsid w:val="00F55D69"/>
    <w:rsid w:val="00F56F69"/>
    <w:rsid w:val="00F635D4"/>
    <w:rsid w:val="00F64083"/>
    <w:rsid w:val="00F6420C"/>
    <w:rsid w:val="00F65197"/>
    <w:rsid w:val="00F714DD"/>
    <w:rsid w:val="00F770EF"/>
    <w:rsid w:val="00F809A4"/>
    <w:rsid w:val="00F8141D"/>
    <w:rsid w:val="00F8156D"/>
    <w:rsid w:val="00F815B3"/>
    <w:rsid w:val="00F8494E"/>
    <w:rsid w:val="00F85F65"/>
    <w:rsid w:val="00F863E7"/>
    <w:rsid w:val="00F869C9"/>
    <w:rsid w:val="00F91EDF"/>
    <w:rsid w:val="00F928C1"/>
    <w:rsid w:val="00F941C6"/>
    <w:rsid w:val="00F9662D"/>
    <w:rsid w:val="00FA0DC9"/>
    <w:rsid w:val="00FA3707"/>
    <w:rsid w:val="00FA3E6B"/>
    <w:rsid w:val="00FA4106"/>
    <w:rsid w:val="00FA66FA"/>
    <w:rsid w:val="00FA6BF9"/>
    <w:rsid w:val="00FB278F"/>
    <w:rsid w:val="00FB3099"/>
    <w:rsid w:val="00FC2196"/>
    <w:rsid w:val="00FC21A1"/>
    <w:rsid w:val="00FC30BB"/>
    <w:rsid w:val="00FC4B42"/>
    <w:rsid w:val="00FC74E7"/>
    <w:rsid w:val="00FD1BB8"/>
    <w:rsid w:val="00FD2779"/>
    <w:rsid w:val="00FD4ADD"/>
    <w:rsid w:val="00FD6E72"/>
    <w:rsid w:val="00FE0048"/>
    <w:rsid w:val="00FE16BA"/>
    <w:rsid w:val="00FE4576"/>
    <w:rsid w:val="00FE610D"/>
    <w:rsid w:val="00FE78A0"/>
    <w:rsid w:val="00FF3E86"/>
    <w:rsid w:val="00FF4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D0A95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7FC8"/>
    <w:pPr>
      <w:suppressAutoHyphens/>
    </w:pPr>
    <w:rPr>
      <w:sz w:val="24"/>
      <w:lang w:val="fr-FR" w:eastAsia="fr-FR"/>
    </w:rPr>
  </w:style>
  <w:style w:type="paragraph" w:styleId="Balk1">
    <w:name w:val="heading 1"/>
    <w:basedOn w:val="Normal"/>
    <w:next w:val="Normal"/>
    <w:qFormat/>
    <w:rsid w:val="00097FC8"/>
    <w:pPr>
      <w:keepNext/>
      <w:spacing w:before="360" w:after="240"/>
      <w:jc w:val="center"/>
      <w:outlineLvl w:val="0"/>
    </w:pPr>
    <w:rPr>
      <w:b/>
      <w:sz w:val="28"/>
    </w:rPr>
  </w:style>
  <w:style w:type="paragraph" w:styleId="Balk2">
    <w:name w:val="heading 2"/>
    <w:basedOn w:val="Normal"/>
    <w:next w:val="Normal"/>
    <w:qFormat/>
    <w:rsid w:val="00097FC8"/>
    <w:pPr>
      <w:keepNext/>
      <w:spacing w:before="240" w:after="120"/>
      <w:ind w:left="284" w:hanging="284"/>
      <w:outlineLvl w:val="1"/>
    </w:pPr>
    <w:rPr>
      <w:b/>
    </w:rPr>
  </w:style>
  <w:style w:type="paragraph" w:styleId="Balk3">
    <w:name w:val="heading 3"/>
    <w:basedOn w:val="Normal"/>
    <w:next w:val="Normal"/>
    <w:qFormat/>
    <w:rsid w:val="00097FC8"/>
    <w:pPr>
      <w:keepNext/>
      <w:spacing w:before="120" w:after="60"/>
      <w:ind w:left="1418" w:hanging="851"/>
      <w:outlineLvl w:val="2"/>
    </w:pPr>
    <w:rPr>
      <w:i/>
    </w:rPr>
  </w:style>
  <w:style w:type="paragraph" w:styleId="Balk4">
    <w:name w:val="heading 4"/>
    <w:basedOn w:val="Normal"/>
    <w:next w:val="Normal"/>
    <w:qFormat/>
    <w:pPr>
      <w:widowControl w:val="0"/>
      <w:outlineLvl w:val="3"/>
    </w:pPr>
    <w:rPr>
      <w:rFonts w:ascii="Courier" w:hAnsi="Courier"/>
      <w:snapToGrid w:val="0"/>
      <w:lang w:val="en-US" w:eastAsia="en-US"/>
    </w:rPr>
  </w:style>
  <w:style w:type="paragraph" w:styleId="Balk5">
    <w:name w:val="heading 5"/>
    <w:basedOn w:val="Normal"/>
    <w:next w:val="Normal"/>
    <w:qFormat/>
    <w:pPr>
      <w:widowControl w:val="0"/>
      <w:outlineLvl w:val="4"/>
    </w:pPr>
    <w:rPr>
      <w:rFonts w:ascii="Courier" w:hAnsi="Courier"/>
      <w:snapToGrid w:val="0"/>
      <w:lang w:val="en-US" w:eastAsia="en-US"/>
    </w:rPr>
  </w:style>
  <w:style w:type="paragraph" w:styleId="Balk6">
    <w:name w:val="heading 6"/>
    <w:basedOn w:val="Normal"/>
    <w:next w:val="Normal"/>
    <w:qFormat/>
    <w:pPr>
      <w:widowControl w:val="0"/>
      <w:outlineLvl w:val="5"/>
    </w:pPr>
    <w:rPr>
      <w:rFonts w:ascii="Courier" w:hAnsi="Courier"/>
      <w:snapToGrid w:val="0"/>
      <w:lang w:val="en-US" w:eastAsia="en-US"/>
    </w:rPr>
  </w:style>
  <w:style w:type="paragraph" w:styleId="Balk7">
    <w:name w:val="heading 7"/>
    <w:basedOn w:val="Normal"/>
    <w:next w:val="Normal"/>
    <w:qFormat/>
    <w:pPr>
      <w:widowControl w:val="0"/>
      <w:outlineLvl w:val="6"/>
    </w:pPr>
    <w:rPr>
      <w:rFonts w:ascii="Courier" w:hAnsi="Courier"/>
      <w:snapToGrid w:val="0"/>
      <w:lang w:val="en-US" w:eastAsia="en-US"/>
    </w:rPr>
  </w:style>
  <w:style w:type="paragraph" w:styleId="Balk8">
    <w:name w:val="heading 8"/>
    <w:basedOn w:val="Normal"/>
    <w:next w:val="Normal"/>
    <w:qFormat/>
    <w:pPr>
      <w:widowControl w:val="0"/>
      <w:outlineLvl w:val="7"/>
    </w:pPr>
    <w:rPr>
      <w:rFonts w:ascii="Courier" w:hAnsi="Courier"/>
      <w:snapToGrid w:val="0"/>
      <w:lang w:val="en-US" w:eastAsia="en-US"/>
    </w:rPr>
  </w:style>
  <w:style w:type="paragraph" w:styleId="Balk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uPara">
    <w:name w:val="Ju_Para"/>
    <w:aliases w:val="Left,First line:  0 cm"/>
    <w:basedOn w:val="Normal"/>
    <w:link w:val="JuParaCar"/>
    <w:rsid w:val="00097FC8"/>
    <w:pPr>
      <w:ind w:firstLine="284"/>
      <w:jc w:val="both"/>
    </w:pPr>
  </w:style>
  <w:style w:type="paragraph" w:customStyle="1" w:styleId="JuHIRoman">
    <w:name w:val="Ju_H_I_Roman"/>
    <w:basedOn w:val="JuHHead"/>
    <w:next w:val="JuPara"/>
    <w:link w:val="JuHIRomanChar"/>
    <w:rsid w:val="00097FC8"/>
    <w:pPr>
      <w:tabs>
        <w:tab w:val="left" w:pos="357"/>
      </w:tabs>
      <w:spacing w:before="360"/>
      <w:ind w:left="357" w:hanging="357"/>
      <w:outlineLvl w:val="1"/>
    </w:pPr>
    <w:rPr>
      <w:sz w:val="24"/>
    </w:rPr>
  </w:style>
  <w:style w:type="paragraph" w:customStyle="1" w:styleId="JuHHead">
    <w:name w:val="Ju_H_Head"/>
    <w:basedOn w:val="Normal"/>
    <w:next w:val="JuPara"/>
    <w:link w:val="JuHHeadChar"/>
    <w:rsid w:val="00097FC8"/>
    <w:pPr>
      <w:keepNext/>
      <w:keepLines/>
      <w:spacing w:before="720" w:after="240"/>
      <w:jc w:val="both"/>
      <w:outlineLvl w:val="0"/>
    </w:pPr>
    <w:rPr>
      <w:sz w:val="28"/>
    </w:rPr>
  </w:style>
  <w:style w:type="paragraph" w:styleId="AltBilgi">
    <w:name w:val="footer"/>
    <w:basedOn w:val="Normal"/>
    <w:rsid w:val="00097FC8"/>
    <w:pPr>
      <w:tabs>
        <w:tab w:val="center" w:pos="3686"/>
        <w:tab w:val="right" w:pos="7371"/>
      </w:tabs>
    </w:pPr>
    <w:rPr>
      <w:sz w:val="18"/>
    </w:rPr>
  </w:style>
  <w:style w:type="paragraph" w:customStyle="1" w:styleId="JuJudges">
    <w:name w:val="Ju_Judges"/>
    <w:basedOn w:val="Normal"/>
    <w:link w:val="JuJudgesChar"/>
    <w:rsid w:val="00097FC8"/>
    <w:pPr>
      <w:tabs>
        <w:tab w:val="left" w:pos="567"/>
        <w:tab w:val="left" w:pos="1134"/>
      </w:tabs>
    </w:pPr>
  </w:style>
  <w:style w:type="character" w:customStyle="1" w:styleId="JuNames">
    <w:name w:val="Ju_Names"/>
    <w:rsid w:val="00097FC8"/>
    <w:rPr>
      <w:smallCaps/>
    </w:rPr>
  </w:style>
  <w:style w:type="paragraph" w:customStyle="1" w:styleId="JuHA">
    <w:name w:val="Ju_H_A"/>
    <w:basedOn w:val="JuHIRoman"/>
    <w:next w:val="JuPara"/>
    <w:link w:val="JuHAChar"/>
    <w:rsid w:val="00097FC8"/>
    <w:pPr>
      <w:tabs>
        <w:tab w:val="clear" w:pos="357"/>
        <w:tab w:val="left" w:pos="584"/>
      </w:tabs>
      <w:ind w:left="584" w:hanging="352"/>
      <w:outlineLvl w:val="2"/>
    </w:pPr>
    <w:rPr>
      <w:b/>
    </w:rPr>
  </w:style>
  <w:style w:type="paragraph" w:customStyle="1" w:styleId="JuQuot">
    <w:name w:val="Ju_Quot"/>
    <w:basedOn w:val="JuPara"/>
    <w:rsid w:val="00097FC8"/>
    <w:pPr>
      <w:spacing w:before="120" w:after="120"/>
      <w:ind w:left="425" w:firstLine="142"/>
    </w:pPr>
    <w:rPr>
      <w:sz w:val="20"/>
    </w:rPr>
  </w:style>
  <w:style w:type="paragraph" w:customStyle="1" w:styleId="JuSigned">
    <w:name w:val="Ju_Signed"/>
    <w:basedOn w:val="Normal"/>
    <w:next w:val="JuParaLast"/>
    <w:rsid w:val="00097FC8"/>
    <w:pPr>
      <w:tabs>
        <w:tab w:val="center" w:pos="851"/>
        <w:tab w:val="center" w:pos="6407"/>
      </w:tabs>
      <w:spacing w:before="720"/>
    </w:pPr>
  </w:style>
  <w:style w:type="paragraph" w:customStyle="1" w:styleId="JuParaLast">
    <w:name w:val="Ju_Para_Last"/>
    <w:basedOn w:val="JuPara"/>
    <w:next w:val="JuPara"/>
    <w:rsid w:val="00097FC8"/>
    <w:pPr>
      <w:keepNext/>
      <w:keepLines/>
      <w:spacing w:before="240"/>
    </w:pPr>
  </w:style>
  <w:style w:type="paragraph" w:customStyle="1" w:styleId="JuCase">
    <w:name w:val="Ju_Case"/>
    <w:basedOn w:val="JuPara"/>
    <w:next w:val="JuPara"/>
    <w:rsid w:val="00097FC8"/>
    <w:rPr>
      <w:b/>
    </w:rPr>
  </w:style>
  <w:style w:type="paragraph" w:customStyle="1" w:styleId="JuList">
    <w:name w:val="Ju_List"/>
    <w:basedOn w:val="JuPara"/>
    <w:rsid w:val="00097FC8"/>
    <w:pPr>
      <w:ind w:left="340" w:hanging="340"/>
    </w:pPr>
  </w:style>
  <w:style w:type="paragraph" w:customStyle="1" w:styleId="JuHArticle">
    <w:name w:val="Ju_H_Article"/>
    <w:basedOn w:val="JuHa0"/>
    <w:next w:val="JuQuot"/>
    <w:link w:val="JuHArticleChar"/>
    <w:rsid w:val="00097FC8"/>
    <w:pPr>
      <w:ind w:left="0" w:firstLine="0"/>
      <w:jc w:val="center"/>
    </w:pPr>
  </w:style>
  <w:style w:type="paragraph" w:customStyle="1" w:styleId="JuHa0">
    <w:name w:val="Ju_H_a"/>
    <w:basedOn w:val="JuH1"/>
    <w:next w:val="JuPara"/>
    <w:link w:val="JuHaChar0"/>
    <w:rsid w:val="00097FC8"/>
    <w:pPr>
      <w:tabs>
        <w:tab w:val="clear" w:pos="731"/>
        <w:tab w:val="left" w:pos="975"/>
      </w:tabs>
      <w:ind w:left="975" w:hanging="340"/>
      <w:outlineLvl w:val="9"/>
    </w:pPr>
    <w:rPr>
      <w:b/>
      <w:i w:val="0"/>
      <w:sz w:val="20"/>
    </w:rPr>
  </w:style>
  <w:style w:type="paragraph" w:customStyle="1" w:styleId="JuH1">
    <w:name w:val="Ju_H_1."/>
    <w:basedOn w:val="JuHA"/>
    <w:next w:val="JuPara"/>
    <w:link w:val="JuH1Char"/>
    <w:rsid w:val="00097FC8"/>
    <w:pPr>
      <w:tabs>
        <w:tab w:val="clear" w:pos="584"/>
        <w:tab w:val="left" w:pos="731"/>
      </w:tabs>
      <w:spacing w:before="240" w:after="120"/>
      <w:ind w:left="732" w:hanging="301"/>
      <w:outlineLvl w:val="3"/>
    </w:pPr>
    <w:rPr>
      <w:b w:val="0"/>
      <w:i/>
    </w:rPr>
  </w:style>
  <w:style w:type="paragraph" w:styleId="AklamaKonusu">
    <w:name w:val="annotation subject"/>
    <w:basedOn w:val="AklamaMetni"/>
    <w:next w:val="AklamaMetni"/>
    <w:semiHidden/>
    <w:rsid w:val="00FD2779"/>
    <w:rPr>
      <w:b/>
      <w:bCs/>
    </w:rPr>
  </w:style>
  <w:style w:type="paragraph" w:styleId="AklamaMetni">
    <w:name w:val="annotation text"/>
    <w:basedOn w:val="Normal"/>
    <w:semiHidden/>
    <w:rPr>
      <w:sz w:val="20"/>
    </w:rPr>
  </w:style>
  <w:style w:type="paragraph" w:customStyle="1" w:styleId="JuCourt">
    <w:name w:val="Ju_Court"/>
    <w:basedOn w:val="JuJudges"/>
    <w:rsid w:val="00097FC8"/>
    <w:pPr>
      <w:tabs>
        <w:tab w:val="clear" w:pos="567"/>
        <w:tab w:val="clear" w:pos="1134"/>
        <w:tab w:val="left" w:pos="907"/>
        <w:tab w:val="left" w:pos="1701"/>
        <w:tab w:val="right" w:pos="7371"/>
      </w:tabs>
      <w:spacing w:before="240"/>
      <w:ind w:left="397" w:hanging="397"/>
    </w:pPr>
  </w:style>
  <w:style w:type="paragraph" w:customStyle="1" w:styleId="OpiHHead">
    <w:name w:val="Opi_H_Head"/>
    <w:basedOn w:val="JuHHead"/>
    <w:next w:val="OpiPara"/>
    <w:rsid w:val="00097FC8"/>
    <w:pPr>
      <w:spacing w:before="0"/>
      <w:jc w:val="center"/>
    </w:pPr>
  </w:style>
  <w:style w:type="paragraph" w:customStyle="1" w:styleId="OpiPara">
    <w:name w:val="Opi_Para"/>
    <w:basedOn w:val="JuPara"/>
    <w:rsid w:val="00097FC8"/>
  </w:style>
  <w:style w:type="paragraph" w:customStyle="1" w:styleId="OpiTranslation">
    <w:name w:val="Opi_Translation"/>
    <w:basedOn w:val="OpiHHead"/>
    <w:next w:val="OpiPara"/>
    <w:rsid w:val="00097FC8"/>
    <w:rPr>
      <w:i/>
      <w:sz w:val="24"/>
    </w:rPr>
  </w:style>
  <w:style w:type="paragraph" w:customStyle="1" w:styleId="OpiQuot">
    <w:name w:val="Opi_Quot"/>
    <w:basedOn w:val="JuQuot"/>
    <w:rsid w:val="00097FC8"/>
  </w:style>
  <w:style w:type="paragraph" w:customStyle="1" w:styleId="OpiHA">
    <w:name w:val="Opi_H_A"/>
    <w:basedOn w:val="JuHIRoman"/>
    <w:next w:val="OpiPara"/>
    <w:rsid w:val="00097FC8"/>
    <w:pPr>
      <w:tabs>
        <w:tab w:val="clear" w:pos="357"/>
      </w:tabs>
    </w:pPr>
    <w:rPr>
      <w:b/>
    </w:rPr>
  </w:style>
  <w:style w:type="paragraph" w:customStyle="1" w:styleId="OpiH1">
    <w:name w:val="Opi_H_1."/>
    <w:basedOn w:val="OpiHA"/>
    <w:next w:val="OpiPara"/>
    <w:rsid w:val="00097FC8"/>
    <w:pPr>
      <w:spacing w:before="240" w:after="120"/>
      <w:ind w:left="635"/>
    </w:pPr>
    <w:rPr>
      <w:b w:val="0"/>
      <w:i/>
    </w:rPr>
  </w:style>
  <w:style w:type="paragraph" w:styleId="DipnotMetni">
    <w:name w:val="footnote text"/>
    <w:basedOn w:val="Normal"/>
    <w:semiHidden/>
    <w:rsid w:val="00097FC8"/>
    <w:pPr>
      <w:jc w:val="both"/>
    </w:pPr>
    <w:rPr>
      <w:sz w:val="20"/>
    </w:rPr>
  </w:style>
  <w:style w:type="character" w:styleId="DipnotBavurusu">
    <w:name w:val="footnote reference"/>
    <w:semiHidden/>
    <w:rsid w:val="00097FC8"/>
    <w:rPr>
      <w:vertAlign w:val="superscript"/>
    </w:rPr>
  </w:style>
  <w:style w:type="paragraph" w:customStyle="1" w:styleId="JuHi">
    <w:name w:val="Ju_H_i"/>
    <w:basedOn w:val="JuHa0"/>
    <w:next w:val="JuPara"/>
    <w:rsid w:val="00097FC8"/>
    <w:pPr>
      <w:tabs>
        <w:tab w:val="clear" w:pos="975"/>
        <w:tab w:val="left" w:pos="1191"/>
      </w:tabs>
      <w:ind w:left="1190" w:hanging="357"/>
    </w:pPr>
    <w:rPr>
      <w:b w:val="0"/>
      <w:i/>
    </w:rPr>
  </w:style>
  <w:style w:type="paragraph" w:styleId="stBilgi">
    <w:name w:val="header"/>
    <w:basedOn w:val="Normal"/>
    <w:link w:val="stBilgiChar"/>
    <w:rsid w:val="00097FC8"/>
    <w:pPr>
      <w:tabs>
        <w:tab w:val="center" w:pos="3686"/>
        <w:tab w:val="right" w:pos="7371"/>
      </w:tabs>
    </w:pPr>
    <w:rPr>
      <w:sz w:val="18"/>
    </w:rPr>
  </w:style>
  <w:style w:type="character" w:styleId="SayfaNumaras">
    <w:name w:val="page number"/>
    <w:rsid w:val="00097FC8"/>
    <w:rPr>
      <w:sz w:val="18"/>
    </w:rPr>
  </w:style>
  <w:style w:type="paragraph" w:customStyle="1" w:styleId="JuLista">
    <w:name w:val="Ju_List_a"/>
    <w:basedOn w:val="JuList"/>
    <w:rsid w:val="00097FC8"/>
    <w:pPr>
      <w:ind w:left="346" w:firstLine="0"/>
    </w:pPr>
  </w:style>
  <w:style w:type="paragraph" w:customStyle="1" w:styleId="JuHalpha">
    <w:name w:val="Ju_H_alpha"/>
    <w:basedOn w:val="JuHi"/>
    <w:next w:val="JuPara"/>
    <w:rsid w:val="00097FC8"/>
    <w:pPr>
      <w:tabs>
        <w:tab w:val="clear" w:pos="1191"/>
        <w:tab w:val="left" w:pos="1372"/>
      </w:tabs>
      <w:ind w:left="1373" w:hanging="335"/>
    </w:pPr>
    <w:rPr>
      <w:i w:val="0"/>
    </w:rPr>
  </w:style>
  <w:style w:type="paragraph" w:customStyle="1" w:styleId="JuListi">
    <w:name w:val="Ju_List_i"/>
    <w:basedOn w:val="JuLista"/>
    <w:rsid w:val="00097FC8"/>
    <w:pPr>
      <w:ind w:left="794"/>
    </w:pPr>
  </w:style>
  <w:style w:type="paragraph" w:customStyle="1" w:styleId="OpiHa0">
    <w:name w:val="Opi_H_a"/>
    <w:basedOn w:val="OpiH1"/>
    <w:next w:val="OpiPara"/>
    <w:rsid w:val="00097FC8"/>
    <w:pPr>
      <w:ind w:left="834"/>
    </w:pPr>
    <w:rPr>
      <w:b/>
      <w:i w:val="0"/>
      <w:sz w:val="20"/>
    </w:rPr>
  </w:style>
  <w:style w:type="paragraph" w:customStyle="1" w:styleId="OpiHi">
    <w:name w:val="Opi_H_i"/>
    <w:basedOn w:val="OpiHa0"/>
    <w:next w:val="OpiPara"/>
    <w:rsid w:val="00097FC8"/>
    <w:pPr>
      <w:ind w:left="1038"/>
    </w:pPr>
    <w:rPr>
      <w:b w:val="0"/>
      <w:i/>
    </w:rPr>
  </w:style>
  <w:style w:type="paragraph" w:customStyle="1" w:styleId="JuH">
    <w:name w:val="Ju_H_–"/>
    <w:basedOn w:val="JuHalpha"/>
    <w:next w:val="JuPara"/>
    <w:rsid w:val="00097FC8"/>
    <w:pPr>
      <w:tabs>
        <w:tab w:val="clear" w:pos="1372"/>
      </w:tabs>
      <w:ind w:left="1236" w:firstLine="0"/>
    </w:pPr>
    <w:rPr>
      <w:i/>
    </w:rPr>
  </w:style>
  <w:style w:type="character" w:styleId="AklamaBavurusu">
    <w:name w:val="annotation reference"/>
    <w:semiHidden/>
    <w:rPr>
      <w:sz w:val="16"/>
    </w:rPr>
  </w:style>
  <w:style w:type="paragraph" w:customStyle="1" w:styleId="JuInitialled">
    <w:name w:val="Ju_Initialled"/>
    <w:basedOn w:val="JuSigned"/>
    <w:rsid w:val="00097FC8"/>
    <w:pPr>
      <w:tabs>
        <w:tab w:val="clear" w:pos="851"/>
      </w:tabs>
      <w:jc w:val="right"/>
    </w:pPr>
  </w:style>
  <w:style w:type="paragraph" w:customStyle="1" w:styleId="JuHeader">
    <w:name w:val="Ju_Header"/>
    <w:basedOn w:val="stBilgi"/>
    <w:rsid w:val="00097FC8"/>
  </w:style>
  <w:style w:type="paragraph" w:customStyle="1" w:styleId="DecHTitle">
    <w:name w:val="Dec_H_Title"/>
    <w:basedOn w:val="Normal"/>
    <w:rsid w:val="00097FC8"/>
    <w:pPr>
      <w:spacing w:after="240"/>
      <w:jc w:val="center"/>
    </w:pPr>
    <w:rPr>
      <w:sz w:val="28"/>
    </w:rPr>
  </w:style>
  <w:style w:type="paragraph" w:customStyle="1" w:styleId="DecHCase">
    <w:name w:val="Dec_H_Case"/>
    <w:basedOn w:val="DecHTitle"/>
    <w:next w:val="JuPara"/>
    <w:rsid w:val="00097FC8"/>
    <w:rPr>
      <w:sz w:val="24"/>
    </w:rPr>
  </w:style>
  <w:style w:type="paragraph" w:customStyle="1" w:styleId="DecList">
    <w:name w:val="Dec_List"/>
    <w:basedOn w:val="Normal"/>
    <w:rsid w:val="00097FC8"/>
    <w:pPr>
      <w:spacing w:before="240"/>
      <w:ind w:left="284"/>
      <w:jc w:val="both"/>
    </w:pPr>
  </w:style>
  <w:style w:type="paragraph" w:customStyle="1" w:styleId="SuCoverTitle1">
    <w:name w:val="Su_Cover_Title1"/>
    <w:basedOn w:val="Normal"/>
    <w:next w:val="SuCoverTitle2"/>
    <w:rsid w:val="00097FC8"/>
    <w:pPr>
      <w:spacing w:before="2500"/>
      <w:jc w:val="center"/>
    </w:pPr>
    <w:rPr>
      <w:sz w:val="22"/>
    </w:rPr>
  </w:style>
  <w:style w:type="paragraph" w:customStyle="1" w:styleId="SuCoverTitle2">
    <w:name w:val="Su_Cover_Title2"/>
    <w:basedOn w:val="SuCoverTitle1"/>
    <w:next w:val="Normal"/>
    <w:rsid w:val="00097FC8"/>
    <w:pPr>
      <w:spacing w:before="240"/>
    </w:pPr>
    <w:rPr>
      <w:sz w:val="18"/>
    </w:rPr>
  </w:style>
  <w:style w:type="paragraph" w:customStyle="1" w:styleId="JuQuotSub">
    <w:name w:val="Ju_Quot_Sub"/>
    <w:basedOn w:val="JuQuot"/>
    <w:rsid w:val="00097FC8"/>
    <w:pPr>
      <w:ind w:left="567"/>
    </w:pPr>
  </w:style>
  <w:style w:type="paragraph" w:customStyle="1" w:styleId="JuParaSub">
    <w:name w:val="Ju_Para_Sub"/>
    <w:basedOn w:val="JuPara"/>
    <w:rsid w:val="00097FC8"/>
    <w:pPr>
      <w:ind w:left="284"/>
    </w:pPr>
  </w:style>
  <w:style w:type="paragraph" w:customStyle="1" w:styleId="SuPara">
    <w:name w:val="Su_Para"/>
    <w:basedOn w:val="SuKeywords"/>
    <w:rsid w:val="00097FC8"/>
    <w:pPr>
      <w:spacing w:before="0" w:after="0"/>
    </w:pPr>
    <w:rPr>
      <w:i w:val="0"/>
    </w:rPr>
  </w:style>
  <w:style w:type="paragraph" w:customStyle="1" w:styleId="SuKeywords">
    <w:name w:val="Su_Keywords"/>
    <w:basedOn w:val="SuHHead"/>
    <w:rsid w:val="00097FC8"/>
    <w:pPr>
      <w:spacing w:before="120"/>
    </w:pPr>
    <w:rPr>
      <w:b w:val="0"/>
      <w:i/>
    </w:rPr>
  </w:style>
  <w:style w:type="paragraph" w:customStyle="1" w:styleId="SuHHead">
    <w:name w:val="Su_H_Head"/>
    <w:basedOn w:val="SuSubject"/>
    <w:rsid w:val="00097FC8"/>
    <w:pPr>
      <w:spacing w:after="120"/>
    </w:pPr>
  </w:style>
  <w:style w:type="paragraph" w:customStyle="1" w:styleId="SuSubject">
    <w:name w:val="Su_Subject"/>
    <w:basedOn w:val="SuSummary"/>
    <w:rsid w:val="00097FC8"/>
    <w:pPr>
      <w:spacing w:before="360"/>
      <w:jc w:val="both"/>
    </w:pPr>
    <w:rPr>
      <w:b/>
      <w:sz w:val="22"/>
    </w:rPr>
  </w:style>
  <w:style w:type="paragraph" w:customStyle="1" w:styleId="SuSummary">
    <w:name w:val="Su_Summary"/>
    <w:basedOn w:val="Normal"/>
    <w:next w:val="SuSubject"/>
    <w:rsid w:val="00097FC8"/>
    <w:pPr>
      <w:spacing w:after="240"/>
      <w:jc w:val="center"/>
    </w:pPr>
  </w:style>
  <w:style w:type="paragraph" w:styleId="BalonMetni">
    <w:name w:val="Balloon Text"/>
    <w:basedOn w:val="Normal"/>
    <w:semiHidden/>
    <w:rsid w:val="006C5B9E"/>
    <w:rPr>
      <w:rFonts w:ascii="Tahoma" w:hAnsi="Tahoma" w:cs="Tahoma"/>
      <w:sz w:val="16"/>
      <w:szCs w:val="16"/>
    </w:rPr>
  </w:style>
  <w:style w:type="paragraph" w:customStyle="1" w:styleId="PJuPara">
    <w:name w:val="P_Ju_Para"/>
    <w:basedOn w:val="Normal"/>
    <w:rsid w:val="00097FC8"/>
    <w:pPr>
      <w:ind w:firstLine="284"/>
      <w:jc w:val="both"/>
    </w:pPr>
  </w:style>
  <w:style w:type="paragraph" w:customStyle="1" w:styleId="PJuQuot">
    <w:name w:val="P_Ju_Quot"/>
    <w:basedOn w:val="Normal"/>
    <w:rsid w:val="00097FC8"/>
    <w:pPr>
      <w:spacing w:before="120" w:after="120"/>
      <w:ind w:left="403" w:firstLine="176"/>
      <w:jc w:val="both"/>
    </w:pPr>
    <w:rPr>
      <w:sz w:val="20"/>
    </w:rPr>
  </w:style>
  <w:style w:type="paragraph" w:customStyle="1" w:styleId="PListArticleSubject">
    <w:name w:val="P_List_ArticleSubject"/>
    <w:basedOn w:val="Normal"/>
    <w:rsid w:val="00097FC8"/>
    <w:pPr>
      <w:tabs>
        <w:tab w:val="left" w:pos="2977"/>
      </w:tabs>
      <w:ind w:left="2977" w:hanging="2977"/>
    </w:pPr>
  </w:style>
  <w:style w:type="paragraph" w:customStyle="1" w:styleId="PListCaseNo">
    <w:name w:val="P_List_CaseNo"/>
    <w:basedOn w:val="Normal"/>
    <w:rsid w:val="00097FC8"/>
    <w:pPr>
      <w:tabs>
        <w:tab w:val="left" w:pos="1276"/>
      </w:tabs>
      <w:spacing w:line="288" w:lineRule="auto"/>
      <w:ind w:left="1276" w:hanging="1276"/>
    </w:pPr>
  </w:style>
  <w:style w:type="paragraph" w:customStyle="1" w:styleId="PListCases">
    <w:name w:val="P_List_Cases"/>
    <w:basedOn w:val="Normal"/>
    <w:rsid w:val="00097FC8"/>
    <w:pPr>
      <w:spacing w:line="288" w:lineRule="auto"/>
    </w:pPr>
  </w:style>
  <w:style w:type="paragraph" w:customStyle="1" w:styleId="PTextIntro">
    <w:name w:val="P_Text_Intro"/>
    <w:basedOn w:val="Normal"/>
    <w:rsid w:val="00097FC8"/>
    <w:pPr>
      <w:jc w:val="both"/>
    </w:pPr>
    <w:rPr>
      <w:i/>
      <w:sz w:val="20"/>
    </w:rPr>
  </w:style>
  <w:style w:type="paragraph" w:customStyle="1" w:styleId="PTitleCover">
    <w:name w:val="P_Title_Cover"/>
    <w:basedOn w:val="Normal"/>
    <w:rsid w:val="00097FC8"/>
    <w:pPr>
      <w:spacing w:before="2500"/>
      <w:jc w:val="center"/>
    </w:pPr>
    <w:rPr>
      <w:b/>
      <w:smallCaps/>
      <w:sz w:val="30"/>
    </w:rPr>
  </w:style>
  <w:style w:type="paragraph" w:customStyle="1" w:styleId="PTitle1Alpha">
    <w:name w:val="P_Title1_Alpha"/>
    <w:basedOn w:val="Normal"/>
    <w:next w:val="Normal"/>
    <w:rsid w:val="00097FC8"/>
    <w:pPr>
      <w:spacing w:after="120"/>
      <w:jc w:val="center"/>
    </w:pPr>
    <w:rPr>
      <w:b/>
      <w:smallCaps/>
      <w:sz w:val="30"/>
    </w:rPr>
  </w:style>
  <w:style w:type="paragraph" w:customStyle="1" w:styleId="PTitle1IndexArticle">
    <w:name w:val="P_Title1_IndexArticle"/>
    <w:basedOn w:val="Normal"/>
    <w:rsid w:val="00097FC8"/>
    <w:pPr>
      <w:spacing w:after="120"/>
      <w:jc w:val="center"/>
    </w:pPr>
    <w:rPr>
      <w:b/>
      <w:smallCaps/>
      <w:sz w:val="30"/>
    </w:rPr>
  </w:style>
  <w:style w:type="paragraph" w:customStyle="1" w:styleId="PTitle1IndexKey">
    <w:name w:val="P_Title1_IndexKey"/>
    <w:basedOn w:val="Normal"/>
    <w:rsid w:val="00097FC8"/>
    <w:pPr>
      <w:spacing w:after="600"/>
      <w:jc w:val="center"/>
    </w:pPr>
    <w:rPr>
      <w:b/>
      <w:smallCaps/>
      <w:sz w:val="30"/>
      <w:lang w:val="en-GB"/>
    </w:rPr>
  </w:style>
  <w:style w:type="paragraph" w:customStyle="1" w:styleId="PTitle1Num">
    <w:name w:val="P_Title1_Num"/>
    <w:basedOn w:val="Normal"/>
    <w:next w:val="PListCaseNo"/>
    <w:rsid w:val="00097FC8"/>
    <w:pPr>
      <w:spacing w:after="720"/>
      <w:jc w:val="center"/>
    </w:pPr>
    <w:rPr>
      <w:b/>
      <w:smallCaps/>
      <w:sz w:val="30"/>
    </w:rPr>
  </w:style>
  <w:style w:type="paragraph" w:customStyle="1" w:styleId="PTitle2Country">
    <w:name w:val="P_Title2_Country"/>
    <w:basedOn w:val="Normal"/>
    <w:next w:val="PListCases"/>
    <w:rsid w:val="00097FC8"/>
    <w:pPr>
      <w:keepNext/>
      <w:keepLines/>
      <w:spacing w:before="600" w:after="360"/>
    </w:pPr>
    <w:rPr>
      <w:b/>
    </w:rPr>
  </w:style>
  <w:style w:type="paragraph" w:customStyle="1" w:styleId="PTitle2Letters">
    <w:name w:val="P_Title2_Letters"/>
    <w:basedOn w:val="Normal"/>
    <w:next w:val="PListCases"/>
    <w:rsid w:val="00097FC8"/>
    <w:pPr>
      <w:keepNext/>
      <w:keepLines/>
      <w:spacing w:before="600" w:after="360"/>
    </w:pPr>
    <w:rPr>
      <w:b/>
      <w:sz w:val="28"/>
    </w:rPr>
  </w:style>
  <w:style w:type="paragraph" w:customStyle="1" w:styleId="PTitle2Part">
    <w:name w:val="P_Title2_Part"/>
    <w:basedOn w:val="Normal"/>
    <w:rsid w:val="00097FC8"/>
    <w:pPr>
      <w:keepNext/>
      <w:keepLines/>
      <w:spacing w:before="600" w:after="240"/>
      <w:jc w:val="center"/>
    </w:pPr>
    <w:rPr>
      <w:b/>
      <w:caps/>
    </w:rPr>
  </w:style>
  <w:style w:type="paragraph" w:customStyle="1" w:styleId="PTitle3Article">
    <w:name w:val="P_Title3_Article"/>
    <w:basedOn w:val="Normal"/>
    <w:rsid w:val="00097FC8"/>
    <w:pPr>
      <w:keepNext/>
      <w:keepLines/>
      <w:spacing w:before="360" w:after="120"/>
      <w:jc w:val="center"/>
    </w:pPr>
    <w:rPr>
      <w:b/>
      <w:smallCaps/>
      <w:sz w:val="22"/>
    </w:rPr>
  </w:style>
  <w:style w:type="paragraph" w:customStyle="1" w:styleId="PTitle4ArticleSub">
    <w:name w:val="P_Title4_Article_Sub"/>
    <w:basedOn w:val="PTitle3Article"/>
    <w:rsid w:val="00097FC8"/>
    <w:pPr>
      <w:spacing w:before="240"/>
    </w:pPr>
    <w:rPr>
      <w:smallCaps w:val="0"/>
      <w:sz w:val="20"/>
    </w:rPr>
  </w:style>
  <w:style w:type="paragraph" w:customStyle="1" w:styleId="PTitle5Subject">
    <w:name w:val="P_Title5_Subject"/>
    <w:basedOn w:val="Normal"/>
    <w:rsid w:val="00097FC8"/>
    <w:pPr>
      <w:keepNext/>
      <w:keepLines/>
      <w:spacing w:before="240" w:after="120"/>
      <w:jc w:val="both"/>
    </w:pPr>
    <w:rPr>
      <w:b/>
      <w:i/>
    </w:rPr>
  </w:style>
  <w:style w:type="paragraph" w:customStyle="1" w:styleId="PTitle6SubjectSub">
    <w:name w:val="P_Title6_Subject_Sub"/>
    <w:basedOn w:val="Normal"/>
    <w:rsid w:val="00097FC8"/>
    <w:pPr>
      <w:keepNext/>
      <w:keepLines/>
      <w:spacing w:before="240" w:after="120"/>
      <w:ind w:left="284"/>
      <w:jc w:val="both"/>
    </w:pPr>
    <w:rPr>
      <w:b/>
      <w:sz w:val="20"/>
    </w:rPr>
  </w:style>
  <w:style w:type="paragraph" w:customStyle="1" w:styleId="PTitle7CaseName">
    <w:name w:val="P_Title7_CaseName"/>
    <w:basedOn w:val="Normal"/>
    <w:rsid w:val="00097FC8"/>
    <w:pPr>
      <w:keepLines/>
      <w:spacing w:after="240"/>
      <w:jc w:val="right"/>
    </w:pPr>
    <w:rPr>
      <w:sz w:val="22"/>
    </w:rPr>
  </w:style>
  <w:style w:type="paragraph" w:customStyle="1" w:styleId="OpiParaSub">
    <w:name w:val="Opi_Para_Sub"/>
    <w:basedOn w:val="JuParaSub"/>
    <w:rsid w:val="00097FC8"/>
  </w:style>
  <w:style w:type="paragraph" w:customStyle="1" w:styleId="OpiQuotSub">
    <w:name w:val="Opi_Quot_Sub"/>
    <w:basedOn w:val="JuQuotSub"/>
    <w:rsid w:val="00097FC8"/>
  </w:style>
  <w:style w:type="paragraph" w:customStyle="1" w:styleId="LtrClosing">
    <w:name w:val="Ltr_Closing"/>
    <w:basedOn w:val="Normal"/>
    <w:rsid w:val="00A15A08"/>
    <w:pPr>
      <w:keepNext/>
      <w:keepLines/>
      <w:tabs>
        <w:tab w:val="left" w:pos="567"/>
      </w:tabs>
      <w:suppressAutoHyphens w:val="0"/>
    </w:pPr>
    <w:rPr>
      <w:lang w:val="en-GB" w:eastAsia="en-US"/>
    </w:rPr>
  </w:style>
  <w:style w:type="character" w:customStyle="1" w:styleId="JuJudgesChar">
    <w:name w:val="Ju_Judges Char"/>
    <w:link w:val="JuJudges"/>
    <w:rsid w:val="0044259D"/>
    <w:rPr>
      <w:sz w:val="24"/>
      <w:lang w:val="fr-FR" w:eastAsia="fr-FR" w:bidi="ar-SA"/>
    </w:rPr>
  </w:style>
  <w:style w:type="character" w:customStyle="1" w:styleId="JuParaCar">
    <w:name w:val="Ju_Para Car"/>
    <w:link w:val="JuPara"/>
    <w:rsid w:val="00723136"/>
    <w:rPr>
      <w:sz w:val="24"/>
      <w:lang w:val="fr-FR" w:eastAsia="fr-FR" w:bidi="ar-SA"/>
    </w:rPr>
  </w:style>
  <w:style w:type="character" w:styleId="Kpr">
    <w:name w:val="Hyperlink"/>
    <w:rsid w:val="00BB71B1"/>
    <w:rPr>
      <w:color w:val="0000FF"/>
      <w:u w:val="single"/>
    </w:rPr>
  </w:style>
  <w:style w:type="character" w:styleId="Gl">
    <w:name w:val="Strong"/>
    <w:qFormat/>
    <w:rsid w:val="00B876F5"/>
    <w:rPr>
      <w:b/>
      <w:bCs/>
    </w:rPr>
  </w:style>
  <w:style w:type="paragraph" w:styleId="BelgeBalantlar">
    <w:name w:val="Document Map"/>
    <w:basedOn w:val="Normal"/>
    <w:semiHidden/>
    <w:rsid w:val="00985E74"/>
    <w:pPr>
      <w:shd w:val="clear" w:color="auto" w:fill="000080"/>
    </w:pPr>
    <w:rPr>
      <w:rFonts w:ascii="Tahoma" w:hAnsi="Tahoma" w:cs="Tahoma"/>
      <w:sz w:val="20"/>
    </w:rPr>
  </w:style>
  <w:style w:type="paragraph" w:customStyle="1" w:styleId="AppQuestion">
    <w:name w:val="App_Question"/>
    <w:basedOn w:val="ListeMaddemi"/>
    <w:rsid w:val="00097FC8"/>
    <w:pPr>
      <w:numPr>
        <w:numId w:val="11"/>
      </w:numPr>
    </w:pPr>
    <w:rPr>
      <w:b/>
      <w:color w:val="333333"/>
      <w:lang w:val="en-GB"/>
    </w:rPr>
  </w:style>
  <w:style w:type="paragraph" w:styleId="ListeMaddemi">
    <w:name w:val="List Bullet"/>
    <w:basedOn w:val="Normal"/>
    <w:rsid w:val="00097FC8"/>
    <w:pPr>
      <w:numPr>
        <w:numId w:val="1"/>
      </w:numPr>
    </w:pPr>
  </w:style>
  <w:style w:type="character" w:styleId="Vurgu">
    <w:name w:val="Emphasis"/>
    <w:qFormat/>
    <w:rsid w:val="002F42ED"/>
    <w:rPr>
      <w:i/>
      <w:iCs/>
    </w:rPr>
  </w:style>
  <w:style w:type="character" w:customStyle="1" w:styleId="JuHHeadChar">
    <w:name w:val="Ju_H_Head Char"/>
    <w:link w:val="JuHHead"/>
    <w:rsid w:val="00E25BA1"/>
    <w:rPr>
      <w:sz w:val="28"/>
      <w:lang w:val="fr-FR" w:eastAsia="fr-FR" w:bidi="ar-SA"/>
    </w:rPr>
  </w:style>
  <w:style w:type="character" w:customStyle="1" w:styleId="JuHIRomanChar">
    <w:name w:val="Ju_H_I_Roman Char"/>
    <w:link w:val="JuHIRoman"/>
    <w:rsid w:val="00E25BA1"/>
    <w:rPr>
      <w:sz w:val="24"/>
      <w:lang w:val="fr-FR" w:eastAsia="fr-FR" w:bidi="ar-SA"/>
    </w:rPr>
  </w:style>
  <w:style w:type="character" w:customStyle="1" w:styleId="JuHAChar">
    <w:name w:val="Ju_H_A Char"/>
    <w:link w:val="JuHA"/>
    <w:rsid w:val="00E25BA1"/>
    <w:rPr>
      <w:b/>
      <w:sz w:val="24"/>
      <w:lang w:val="fr-FR" w:eastAsia="fr-FR" w:bidi="ar-SA"/>
    </w:rPr>
  </w:style>
  <w:style w:type="character" w:customStyle="1" w:styleId="JuH1Char">
    <w:name w:val="Ju_H_1. Char"/>
    <w:link w:val="JuH1"/>
    <w:rsid w:val="00E25BA1"/>
    <w:rPr>
      <w:b/>
      <w:i/>
      <w:sz w:val="24"/>
      <w:lang w:val="fr-FR" w:eastAsia="fr-FR" w:bidi="ar-SA"/>
    </w:rPr>
  </w:style>
  <w:style w:type="character" w:customStyle="1" w:styleId="JuHaChar0">
    <w:name w:val="Ju_H_a Char"/>
    <w:link w:val="JuHa0"/>
    <w:rsid w:val="00E25BA1"/>
    <w:rPr>
      <w:b/>
      <w:i/>
      <w:sz w:val="24"/>
      <w:lang w:val="fr-FR" w:eastAsia="fr-FR" w:bidi="ar-SA"/>
    </w:rPr>
  </w:style>
  <w:style w:type="character" w:customStyle="1" w:styleId="JuHArticleChar">
    <w:name w:val="Ju_H_Article Char"/>
    <w:link w:val="JuHArticle"/>
    <w:rsid w:val="00E25BA1"/>
    <w:rPr>
      <w:b/>
      <w:i/>
      <w:sz w:val="24"/>
      <w:lang w:val="fr-FR" w:eastAsia="fr-FR" w:bidi="ar-SA"/>
    </w:rPr>
  </w:style>
  <w:style w:type="character" w:customStyle="1" w:styleId="stBilgiChar">
    <w:name w:val="Üst Bilgi Char"/>
    <w:link w:val="stBilgi"/>
    <w:semiHidden/>
    <w:rsid w:val="00B300F7"/>
    <w:rPr>
      <w:sz w:val="18"/>
      <w:lang w:val="fr-FR" w:eastAsia="fr-FR" w:bidi="ar-SA"/>
    </w:rPr>
  </w:style>
  <w:style w:type="character" w:customStyle="1" w:styleId="ju--005fpara----char--char">
    <w:name w:val="ju--005fpara----char--char"/>
    <w:basedOn w:val="VarsaylanParagrafYazTipi"/>
    <w:rsid w:val="006D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434808">
      <w:bodyDiv w:val="1"/>
      <w:marLeft w:val="0"/>
      <w:marRight w:val="0"/>
      <w:marTop w:val="0"/>
      <w:marBottom w:val="0"/>
      <w:divBdr>
        <w:top w:val="none" w:sz="0" w:space="0" w:color="auto"/>
        <w:left w:val="none" w:sz="0" w:space="0" w:color="auto"/>
        <w:bottom w:val="none" w:sz="0" w:space="0" w:color="auto"/>
        <w:right w:val="none" w:sz="0" w:space="0" w:color="auto"/>
      </w:divBdr>
      <w:divsChild>
        <w:div w:id="53041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hudoc.echr.coe.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udoc.echr.coe.int/" TargetMode="External"/><Relationship Id="rId7" Type="http://schemas.openxmlformats.org/officeDocument/2006/relationships/webSettings" Target="webSettings.xml"/><Relationship Id="rId12" Type="http://schemas.openxmlformats.org/officeDocument/2006/relationships/hyperlink" Target="http://www.coe.int/humanrightstrustfund" TargetMode="External"/><Relationship Id="rId17" Type="http://schemas.openxmlformats.org/officeDocument/2006/relationships/hyperlink" Target="http://www.coe.int/humanrightstrustfu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ublishing@echr.coe.int" TargetMode="External"/><Relationship Id="rId20" Type="http://schemas.openxmlformats.org/officeDocument/2006/relationships/hyperlink" Target="http://www.coe.int/humanrightstrustfu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e.int/humanrightstrustfund"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hudoc.echr.coe.int/" TargetMode="External"/><Relationship Id="rId23" Type="http://schemas.openxmlformats.org/officeDocument/2006/relationships/header" Target="header2.xml"/><Relationship Id="rId10" Type="http://schemas.openxmlformats.org/officeDocument/2006/relationships/hyperlink" Target="http://www.coe.int/humanrightstrustfund" TargetMode="External"/><Relationship Id="rId19" Type="http://schemas.openxmlformats.org/officeDocument/2006/relationships/hyperlink" Target="mailto:publishing@echr.coe.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e.int/humanrightstrustfund" TargetMode="External"/><Relationship Id="rId22" Type="http://schemas.openxmlformats.org/officeDocument/2006/relationships/hyperlink" Target="mailto:publishing@echr.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828D9-F260-4AC0-966F-CF2FE1F99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E05C12-5DB3-473C-A5EC-D41BE8432263}">
  <ds:schemaRefs>
    <ds:schemaRef ds:uri="http://schemas.microsoft.com/sharepoint/v3/contenttype/forms"/>
  </ds:schemaRefs>
</ds:datastoreItem>
</file>

<file path=customXml/itemProps3.xml><?xml version="1.0" encoding="utf-8"?>
<ds:datastoreItem xmlns:ds="http://schemas.openxmlformats.org/officeDocument/2006/customXml" ds:itemID="{AD28F00D-0D2F-4662-B38B-C2CF85FEB8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11239</Words>
  <Characters>64067</Characters>
  <Application>Microsoft Office Word</Application>
  <DocSecurity>0</DocSecurity>
  <Lines>533</Lines>
  <Paragraphs>150</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ECHR</vt:lpstr>
      <vt:lpstr>ECHR</vt:lpstr>
      <vt:lpstr>ECHR</vt:lpstr>
    </vt:vector>
  </TitlesOfParts>
  <Manager/>
  <Company/>
  <LinksUpToDate>false</LinksUpToDate>
  <CharactersWithSpaces>75156</CharactersWithSpaces>
  <SharedDoc>false</SharedDoc>
  <HLinks>
    <vt:vector size="72" baseType="variant">
      <vt:variant>
        <vt:i4>5570594</vt:i4>
      </vt:variant>
      <vt:variant>
        <vt:i4>441</vt:i4>
      </vt:variant>
      <vt:variant>
        <vt:i4>0</vt:i4>
      </vt:variant>
      <vt:variant>
        <vt:i4>5</vt:i4>
      </vt:variant>
      <vt:variant>
        <vt:lpwstr>mailto:publishing@echr.coe.int</vt:lpwstr>
      </vt:variant>
      <vt:variant>
        <vt:lpwstr/>
      </vt:variant>
      <vt:variant>
        <vt:i4>6750263</vt:i4>
      </vt:variant>
      <vt:variant>
        <vt:i4>438</vt:i4>
      </vt:variant>
      <vt:variant>
        <vt:i4>0</vt:i4>
      </vt:variant>
      <vt:variant>
        <vt:i4>5</vt:i4>
      </vt:variant>
      <vt:variant>
        <vt:lpwstr>http://hudoc.echr.coe.int/</vt:lpwstr>
      </vt:variant>
      <vt:variant>
        <vt:lpwstr/>
      </vt:variant>
      <vt:variant>
        <vt:i4>2097189</vt:i4>
      </vt:variant>
      <vt:variant>
        <vt:i4>435</vt:i4>
      </vt:variant>
      <vt:variant>
        <vt:i4>0</vt:i4>
      </vt:variant>
      <vt:variant>
        <vt:i4>5</vt:i4>
      </vt:variant>
      <vt:variant>
        <vt:lpwstr>http://www.coe.int/humanrightstrustfund</vt:lpwstr>
      </vt:variant>
      <vt:variant>
        <vt:lpwstr/>
      </vt:variant>
      <vt:variant>
        <vt:i4>5570594</vt:i4>
      </vt:variant>
      <vt:variant>
        <vt:i4>432</vt:i4>
      </vt:variant>
      <vt:variant>
        <vt:i4>0</vt:i4>
      </vt:variant>
      <vt:variant>
        <vt:i4>5</vt:i4>
      </vt:variant>
      <vt:variant>
        <vt:lpwstr>mailto:publishing@echr.coe.int</vt:lpwstr>
      </vt:variant>
      <vt:variant>
        <vt:lpwstr/>
      </vt:variant>
      <vt:variant>
        <vt:i4>6750263</vt:i4>
      </vt:variant>
      <vt:variant>
        <vt:i4>429</vt:i4>
      </vt:variant>
      <vt:variant>
        <vt:i4>0</vt:i4>
      </vt:variant>
      <vt:variant>
        <vt:i4>5</vt:i4>
      </vt:variant>
      <vt:variant>
        <vt:lpwstr>http://hudoc.echr.coe.int/</vt:lpwstr>
      </vt:variant>
      <vt:variant>
        <vt:lpwstr/>
      </vt:variant>
      <vt:variant>
        <vt:i4>2097189</vt:i4>
      </vt:variant>
      <vt:variant>
        <vt:i4>426</vt:i4>
      </vt:variant>
      <vt:variant>
        <vt:i4>0</vt:i4>
      </vt:variant>
      <vt:variant>
        <vt:i4>5</vt:i4>
      </vt:variant>
      <vt:variant>
        <vt:lpwstr>http://www.coe.int/humanrightstrustfund</vt:lpwstr>
      </vt:variant>
      <vt:variant>
        <vt:lpwstr/>
      </vt:variant>
      <vt:variant>
        <vt:i4>5570594</vt:i4>
      </vt:variant>
      <vt:variant>
        <vt:i4>423</vt:i4>
      </vt:variant>
      <vt:variant>
        <vt:i4>0</vt:i4>
      </vt:variant>
      <vt:variant>
        <vt:i4>5</vt:i4>
      </vt:variant>
      <vt:variant>
        <vt:lpwstr>mailto:publishing@echr.coe.int</vt:lpwstr>
      </vt:variant>
      <vt:variant>
        <vt:lpwstr/>
      </vt:variant>
      <vt:variant>
        <vt:i4>6750263</vt:i4>
      </vt:variant>
      <vt:variant>
        <vt:i4>420</vt:i4>
      </vt:variant>
      <vt:variant>
        <vt:i4>0</vt:i4>
      </vt:variant>
      <vt:variant>
        <vt:i4>5</vt:i4>
      </vt:variant>
      <vt:variant>
        <vt:lpwstr>http://hudoc.echr.coe.int/</vt:lpwstr>
      </vt:variant>
      <vt:variant>
        <vt:lpwstr/>
      </vt:variant>
      <vt:variant>
        <vt:i4>2097189</vt:i4>
      </vt:variant>
      <vt:variant>
        <vt:i4>417</vt:i4>
      </vt:variant>
      <vt:variant>
        <vt:i4>0</vt:i4>
      </vt:variant>
      <vt:variant>
        <vt:i4>5</vt:i4>
      </vt:variant>
      <vt:variant>
        <vt:lpwstr>http://www.coe.int/humanrightstrustfund</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dc:description/>
  <cp:lastModifiedBy/>
  <cp:revision>5</cp:revision>
  <cp:lastPrinted>2011-06-28T12:57:00Z</cp:lastPrinted>
  <dcterms:created xsi:type="dcterms:W3CDTF">2015-07-21T08:48:00Z</dcterms:created>
  <dcterms:modified xsi:type="dcterms:W3CDTF">2019-12-17T11:28:00Z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