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A6" w:rsidRPr="00792BA6" w:rsidRDefault="00792BA6" w:rsidP="00792BA6">
      <w:pPr>
        <w:spacing w:after="0"/>
        <w:jc w:val="both"/>
        <w:rPr>
          <w:rFonts w:cs="Times New Roman"/>
          <w:b/>
          <w:sz w:val="28"/>
          <w:szCs w:val="28"/>
        </w:rPr>
      </w:pPr>
      <w:r w:rsidRPr="00792BA6">
        <w:rPr>
          <w:rFonts w:cs="Times New Roman"/>
          <w:b/>
          <w:sz w:val="28"/>
          <w:szCs w:val="28"/>
        </w:rPr>
        <w:t>İdarenin Mal Edinme Usullerine İlişkin Kavramlar</w:t>
      </w:r>
    </w:p>
    <w:p w:rsidR="00792BA6" w:rsidRPr="00792BA6" w:rsidRDefault="00792BA6" w:rsidP="00792BA6">
      <w:pPr>
        <w:spacing w:before="240" w:after="0" w:line="276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792BA6">
        <w:rPr>
          <w:rFonts w:cs="Times New Roman"/>
          <w:sz w:val="28"/>
          <w:szCs w:val="28"/>
        </w:rPr>
        <w:t xml:space="preserve">(Sıddık Sami Onar, </w:t>
      </w:r>
      <w:r w:rsidRPr="00792BA6">
        <w:rPr>
          <w:rFonts w:cs="Times New Roman"/>
          <w:b/>
          <w:sz w:val="28"/>
          <w:szCs w:val="28"/>
        </w:rPr>
        <w:t xml:space="preserve">İdare Hukukun Umumi Esasları, </w:t>
      </w:r>
      <w:r w:rsidRPr="00792BA6">
        <w:rPr>
          <w:rFonts w:cs="Times New Roman"/>
          <w:sz w:val="28"/>
          <w:szCs w:val="28"/>
        </w:rPr>
        <w:t>c.1, 3.bs, İsmail Akgün Matbaası, İstanbul,1966, sf.</w:t>
      </w:r>
      <w:r>
        <w:rPr>
          <w:rFonts w:cs="Times New Roman"/>
          <w:sz w:val="28"/>
          <w:szCs w:val="28"/>
        </w:rPr>
        <w:t>1511</w:t>
      </w:r>
      <w:r w:rsidRPr="00792BA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1590</w:t>
      </w:r>
      <w:r w:rsidRPr="00792BA6">
        <w:rPr>
          <w:rFonts w:cs="Times New Roman"/>
          <w:sz w:val="28"/>
          <w:szCs w:val="28"/>
        </w:rPr>
        <w:t xml:space="preserve">; Turgut Tan, </w:t>
      </w:r>
      <w:r w:rsidRPr="00792BA6">
        <w:rPr>
          <w:rFonts w:cs="Times New Roman"/>
          <w:b/>
          <w:sz w:val="28"/>
          <w:szCs w:val="28"/>
        </w:rPr>
        <w:t xml:space="preserve">İdare Hukuku, </w:t>
      </w:r>
      <w:r w:rsidRPr="00792BA6">
        <w:rPr>
          <w:rFonts w:cs="Times New Roman"/>
          <w:sz w:val="28"/>
          <w:szCs w:val="28"/>
        </w:rPr>
        <w:t>7.bs, Turhan Kitabevi, Ankara, 2018, sf.608-627</w:t>
      </w:r>
      <w:r w:rsidR="00F84EDB">
        <w:rPr>
          <w:rFonts w:cs="Times New Roman"/>
          <w:sz w:val="28"/>
          <w:szCs w:val="28"/>
        </w:rPr>
        <w:t>/296-345</w:t>
      </w:r>
      <w:r w:rsidRPr="00792BA6">
        <w:rPr>
          <w:rFonts w:cs="Times New Roman"/>
          <w:sz w:val="28"/>
          <w:szCs w:val="28"/>
        </w:rPr>
        <w:t xml:space="preserve">; Bahtiyar Akyılmaz/Murat Sezginer/Cemil Kaya, </w:t>
      </w:r>
      <w:r w:rsidRPr="00792BA6">
        <w:rPr>
          <w:rFonts w:cs="Times New Roman"/>
          <w:b/>
          <w:sz w:val="28"/>
          <w:szCs w:val="28"/>
        </w:rPr>
        <w:t>Türk İdare Hukuku</w:t>
      </w:r>
      <w:r w:rsidRPr="00792BA6">
        <w:rPr>
          <w:rFonts w:cs="Times New Roman"/>
          <w:sz w:val="28"/>
          <w:szCs w:val="28"/>
        </w:rPr>
        <w:t>, 9.bs, Savaş, İstanbul, 2018, sf.</w:t>
      </w:r>
      <w:r w:rsidR="00F84EDB">
        <w:rPr>
          <w:rFonts w:cs="Times New Roman"/>
          <w:sz w:val="28"/>
          <w:szCs w:val="28"/>
        </w:rPr>
        <w:t>591-643/472-491</w:t>
      </w:r>
      <w:r w:rsidRPr="00792BA6">
        <w:rPr>
          <w:rFonts w:cs="Times New Roman"/>
          <w:sz w:val="28"/>
          <w:szCs w:val="28"/>
        </w:rPr>
        <w:t xml:space="preserve">; Turan Yıldırım/Melikşah Yasin/Nur Kaman/H.Eyüp Özdemir/Gül Üstün/Okay Tekinsoy, </w:t>
      </w:r>
      <w:r w:rsidRPr="00792BA6">
        <w:rPr>
          <w:rFonts w:cs="Times New Roman"/>
          <w:b/>
          <w:sz w:val="28"/>
          <w:szCs w:val="28"/>
        </w:rPr>
        <w:t>İdare Hukuku</w:t>
      </w:r>
      <w:r w:rsidRPr="00792BA6">
        <w:rPr>
          <w:rFonts w:cs="Times New Roman"/>
          <w:sz w:val="28"/>
          <w:szCs w:val="28"/>
        </w:rPr>
        <w:t>, 6.bs, On İki Levha, İstanbul, sf.</w:t>
      </w:r>
      <w:r w:rsidR="00F84EDB">
        <w:rPr>
          <w:rFonts w:cs="Times New Roman"/>
          <w:sz w:val="28"/>
          <w:szCs w:val="28"/>
        </w:rPr>
        <w:t>653</w:t>
      </w:r>
      <w:r w:rsidRPr="00792BA6">
        <w:rPr>
          <w:rFonts w:cs="Times New Roman"/>
          <w:sz w:val="28"/>
          <w:szCs w:val="28"/>
        </w:rPr>
        <w:t>-</w:t>
      </w:r>
      <w:r w:rsidR="00F84EDB">
        <w:rPr>
          <w:rFonts w:cs="Times New Roman"/>
          <w:sz w:val="28"/>
          <w:szCs w:val="28"/>
        </w:rPr>
        <w:t>687</w:t>
      </w:r>
      <w:r w:rsidRPr="00792BA6">
        <w:rPr>
          <w:rFonts w:cs="Times New Roman"/>
          <w:sz w:val="28"/>
          <w:szCs w:val="28"/>
        </w:rPr>
        <w:t xml:space="preserve">; Kemal Gözler/Gürsel Kaplan, </w:t>
      </w:r>
      <w:r w:rsidRPr="00792BA6">
        <w:rPr>
          <w:rFonts w:cs="Times New Roman"/>
          <w:b/>
          <w:sz w:val="28"/>
          <w:szCs w:val="28"/>
        </w:rPr>
        <w:t>İdare Hukuku Dersleri</w:t>
      </w:r>
      <w:r w:rsidRPr="00792BA6">
        <w:rPr>
          <w:rFonts w:cs="Times New Roman"/>
          <w:sz w:val="28"/>
          <w:szCs w:val="28"/>
        </w:rPr>
        <w:t>, 20.bs, Ekin, Bursa, 2018, sf.640-672)</w:t>
      </w:r>
    </w:p>
    <w:p w:rsidR="00792BA6" w:rsidRPr="00792BA6" w:rsidRDefault="00B0500E" w:rsidP="00792BA6">
      <w:pPr>
        <w:pStyle w:val="Balk1"/>
        <w:rPr>
          <w:rFonts w:cs="Times New Roman"/>
          <w:szCs w:val="28"/>
        </w:rPr>
      </w:pPr>
      <w:r w:rsidRPr="00792BA6">
        <w:rPr>
          <w:rFonts w:cs="Times New Roman"/>
          <w:szCs w:val="28"/>
        </w:rPr>
        <w:t>Taşınmaz Mal Edinme Usulleri</w:t>
      </w:r>
    </w:p>
    <w:p w:rsidR="00D76231" w:rsidRPr="00792BA6" w:rsidRDefault="00D76231" w:rsidP="00792BA6">
      <w:pPr>
        <w:numPr>
          <w:ilvl w:val="1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Kamulaştırma</w:t>
      </w:r>
    </w:p>
    <w:p w:rsidR="00D76231" w:rsidRPr="00792BA6" w:rsidRDefault="00D76231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Kamulaştırmanın Temel İlkeleri</w:t>
      </w:r>
    </w:p>
    <w:p w:rsidR="00792BA6" w:rsidRPr="00792BA6" w:rsidRDefault="00D76231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Kamulaştırma İşleminin Unsurları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Yetki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Şekil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Sebep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Konu</w:t>
      </w:r>
    </w:p>
    <w:p w:rsidR="00D76231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Amaç</w:t>
      </w:r>
    </w:p>
    <w:p w:rsidR="00D76231" w:rsidRPr="00792BA6" w:rsidRDefault="00D76231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Kamulaştırmanın Aşamaları</w:t>
      </w:r>
    </w:p>
    <w:p w:rsidR="00792BA6" w:rsidRPr="00792BA6" w:rsidRDefault="00D76231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İdari Aşama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 Yararı Kararı Alınması ve Onaylanması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Kamulaştırılacak Taşınmazın Planının Yapılması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Mal Sahiplerinin Belirlenmesi</w:t>
      </w:r>
    </w:p>
    <w:p w:rsidR="00D76231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Satın Alma Usulü</w:t>
      </w:r>
    </w:p>
    <w:p w:rsidR="0055146D" w:rsidRPr="00792BA6" w:rsidRDefault="00D76231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Adli Aşama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İdarenin Asliye Hukuk Mahkemesinde Bedel Tespiti ve Tescil Davası Açması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Mahkemece Tarafların Anlaşmaya Davet Edilmesi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Bedelin Tespiti ve Tecil</w:t>
      </w:r>
    </w:p>
    <w:p w:rsidR="00D76231" w:rsidRPr="00792BA6" w:rsidRDefault="0055146D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Acele Kamulaştırma</w:t>
      </w:r>
    </w:p>
    <w:p w:rsidR="00D76231" w:rsidRPr="00792BA6" w:rsidRDefault="00D76231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Malikin Geri Alma Hakkı</w:t>
      </w:r>
    </w:p>
    <w:p w:rsidR="00FB0E95" w:rsidRPr="00792BA6" w:rsidRDefault="00FB0E95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İdarenin Kamulaştırmadan Vazgeçmesi</w:t>
      </w:r>
    </w:p>
    <w:p w:rsidR="00FB0E95" w:rsidRPr="00792BA6" w:rsidRDefault="00FB0E95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Kamulaştırmasız El Atma</w:t>
      </w:r>
    </w:p>
    <w:p w:rsidR="00FB0E95" w:rsidRPr="00792BA6" w:rsidRDefault="00FB0E95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Fiili El Atma</w:t>
      </w:r>
    </w:p>
    <w:p w:rsidR="00FB0E95" w:rsidRDefault="00FB0E95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Hukuki El Atma</w:t>
      </w:r>
    </w:p>
    <w:p w:rsidR="00792BA6" w:rsidRPr="00792BA6" w:rsidRDefault="00792BA6" w:rsidP="00792BA6">
      <w:pPr>
        <w:pStyle w:val="Balk2"/>
      </w:pPr>
      <w:r>
        <w:t>İdareler Arası Mal Devri</w:t>
      </w:r>
    </w:p>
    <w:p w:rsidR="00D76231" w:rsidRPr="00792BA6" w:rsidRDefault="00FB0E95" w:rsidP="00792BA6">
      <w:pPr>
        <w:numPr>
          <w:ilvl w:val="1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İmar Kanunu 18.Madde Uygulaması</w:t>
      </w:r>
    </w:p>
    <w:p w:rsidR="00D76231" w:rsidRPr="00792BA6" w:rsidRDefault="00D76231" w:rsidP="00792BA6">
      <w:pPr>
        <w:numPr>
          <w:ilvl w:val="1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Devletleştirme</w:t>
      </w:r>
    </w:p>
    <w:p w:rsidR="00D76231" w:rsidRDefault="00792BA6" w:rsidP="00792BA6">
      <w:pPr>
        <w:numPr>
          <w:ilvl w:val="1"/>
          <w:numId w:val="3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İstimval (Rekizisyon)</w:t>
      </w:r>
      <w:r w:rsidR="00F84EDB">
        <w:rPr>
          <w:rFonts w:cs="Times New Roman"/>
          <w:sz w:val="28"/>
          <w:szCs w:val="28"/>
        </w:rPr>
        <w:t xml:space="preserve"> (Onar)</w:t>
      </w:r>
    </w:p>
    <w:p w:rsidR="00F84EDB" w:rsidRDefault="00F84EDB" w:rsidP="00F84EDB">
      <w:pPr>
        <w:pStyle w:val="Balk3"/>
      </w:pPr>
      <w:r>
        <w:lastRenderedPageBreak/>
        <w:t>Hukuki Niteliği ve Çeşitleri</w:t>
      </w:r>
    </w:p>
    <w:p w:rsidR="00F84EDB" w:rsidRDefault="00F84EDB" w:rsidP="00F84EDB">
      <w:pPr>
        <w:pStyle w:val="Balk3"/>
      </w:pPr>
      <w:r>
        <w:t>Milli Savunma İhtiyacı İçin Yapılacak Askeri İstimval</w:t>
      </w:r>
    </w:p>
    <w:p w:rsidR="00F84EDB" w:rsidRDefault="00F84EDB" w:rsidP="00F84EDB">
      <w:pPr>
        <w:pStyle w:val="Balk3"/>
      </w:pPr>
      <w:r>
        <w:t>Mülki Makamlar Tarafından Yapılacak İstimval</w:t>
      </w:r>
    </w:p>
    <w:p w:rsidR="00F84EDB" w:rsidRPr="00F84EDB" w:rsidRDefault="00F84EDB" w:rsidP="00F84EDB">
      <w:pPr>
        <w:pStyle w:val="Balk3"/>
      </w:pPr>
      <w:r>
        <w:t>İstimval Bedelleri</w:t>
      </w:r>
    </w:p>
    <w:p w:rsidR="00D76231" w:rsidRDefault="00D76231" w:rsidP="00792BA6">
      <w:pPr>
        <w:numPr>
          <w:ilvl w:val="1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Geçici İşgal</w:t>
      </w:r>
    </w:p>
    <w:p w:rsidR="00792BA6" w:rsidRPr="00792BA6" w:rsidRDefault="00B0500E" w:rsidP="00792BA6">
      <w:pPr>
        <w:pStyle w:val="Balk1"/>
        <w:rPr>
          <w:rFonts w:cs="Times New Roman"/>
          <w:szCs w:val="28"/>
        </w:rPr>
      </w:pPr>
      <w:r w:rsidRPr="00792BA6">
        <w:rPr>
          <w:rFonts w:cs="Times New Roman"/>
          <w:szCs w:val="28"/>
        </w:rPr>
        <w:t>Taşınır Mal Edinme Usulleri</w:t>
      </w:r>
    </w:p>
    <w:p w:rsidR="00792BA6" w:rsidRPr="00792BA6" w:rsidRDefault="00792BA6" w:rsidP="00792BA6">
      <w:pPr>
        <w:numPr>
          <w:ilvl w:val="1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</w:t>
      </w:r>
    </w:p>
    <w:p w:rsidR="00792BA6" w:rsidRPr="00792BA6" w:rsidRDefault="00792BA6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4734 sayılı Kamu İhale Kanununda Düzenlenen İhale Usulleri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Açık İhale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Belli İstekliler Arasında İhale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Pazarlık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Doğrudan Temin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Tasarım Yarışmaları</w:t>
      </w:r>
    </w:p>
    <w:p w:rsidR="00792BA6" w:rsidRPr="00792BA6" w:rsidRDefault="00792BA6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2886 sayılı Devlet İhale Kanununda Düzenlenen İhale Usulleri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Kapalı Teklif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Belli İstekliler Arasında Kapalı Teklif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Açık Teklif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Pazarlık Usulü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Yarışma Usulü</w:t>
      </w:r>
    </w:p>
    <w:p w:rsidR="00792BA6" w:rsidRPr="00792BA6" w:rsidRDefault="00792BA6" w:rsidP="00792BA6">
      <w:pPr>
        <w:numPr>
          <w:ilvl w:val="2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 Sürecinin Aşamaları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Hazırlık Aşaması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 Konusu İşin Tespiti ve Teknik Şartname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Yaklaşık Maliyet Hesabı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 Usulünün Belirlenmesi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İdari Şartname ve Sözleşme Tasarısı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 Onayının Alınması ve Komisyon Kurulması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İhalenin İlanı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İhale Süreci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İhaleye Katılma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Tekliflerin Değerlendirilmesi</w:t>
      </w:r>
    </w:p>
    <w:p w:rsidR="00792BA6" w:rsidRPr="00792BA6" w:rsidRDefault="00792BA6" w:rsidP="00792BA6">
      <w:pPr>
        <w:numPr>
          <w:ilvl w:val="4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792BA6">
        <w:rPr>
          <w:rFonts w:cs="Times New Roman"/>
          <w:sz w:val="28"/>
          <w:szCs w:val="28"/>
        </w:rPr>
        <w:t>İhalenin Karara Bağlanması ve Onaylanması</w:t>
      </w:r>
    </w:p>
    <w:p w:rsid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İhalelere Yönelik Başvurular</w:t>
      </w:r>
      <w:r w:rsidR="00F84EDB">
        <w:rPr>
          <w:rFonts w:cs="Times New Roman"/>
          <w:iCs/>
          <w:sz w:val="28"/>
          <w:szCs w:val="28"/>
        </w:rPr>
        <w:t xml:space="preserve"> (Yıldırım et.al.)</w:t>
      </w:r>
    </w:p>
    <w:p w:rsidR="00F84EDB" w:rsidRDefault="00F84EDB" w:rsidP="00F84EDB">
      <w:pPr>
        <w:pStyle w:val="Balk5"/>
      </w:pPr>
      <w:r>
        <w:t>Şikâyet Başvurusu</w:t>
      </w:r>
    </w:p>
    <w:p w:rsidR="00F84EDB" w:rsidRDefault="00F84EDB" w:rsidP="00F84EDB">
      <w:pPr>
        <w:pStyle w:val="Balk5"/>
      </w:pPr>
      <w:r>
        <w:t>İtirazen Şikâyet Başvurusu</w:t>
      </w:r>
    </w:p>
    <w:p w:rsidR="00F84EDB" w:rsidRPr="00F84EDB" w:rsidRDefault="00F84EDB" w:rsidP="00F84EDB">
      <w:pPr>
        <w:pStyle w:val="Balk5"/>
      </w:pPr>
      <w:r>
        <w:t>Yargısal Başvuru</w:t>
      </w:r>
    </w:p>
    <w:p w:rsidR="00792BA6" w:rsidRP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>Sözleşme Aşaması</w:t>
      </w:r>
    </w:p>
    <w:p w:rsidR="00792BA6" w:rsidRDefault="00792BA6" w:rsidP="00792BA6">
      <w:pPr>
        <w:numPr>
          <w:ilvl w:val="3"/>
          <w:numId w:val="3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792BA6">
        <w:rPr>
          <w:rFonts w:cs="Times New Roman"/>
          <w:iCs/>
          <w:sz w:val="28"/>
          <w:szCs w:val="28"/>
        </w:rPr>
        <w:t xml:space="preserve">Sözleşmenin </w:t>
      </w:r>
      <w:r w:rsidR="00F84EDB">
        <w:rPr>
          <w:rFonts w:cs="Times New Roman"/>
          <w:iCs/>
          <w:sz w:val="28"/>
          <w:szCs w:val="28"/>
        </w:rPr>
        <w:t xml:space="preserve">Uygulanması ve </w:t>
      </w:r>
      <w:r w:rsidRPr="00792BA6">
        <w:rPr>
          <w:rFonts w:cs="Times New Roman"/>
          <w:iCs/>
          <w:sz w:val="28"/>
          <w:szCs w:val="28"/>
        </w:rPr>
        <w:t>Sona Ermesi</w:t>
      </w:r>
      <w:r w:rsidR="007C7596">
        <w:rPr>
          <w:rFonts w:cs="Times New Roman"/>
          <w:iCs/>
          <w:sz w:val="28"/>
          <w:szCs w:val="28"/>
        </w:rPr>
        <w:t xml:space="preserve"> (Akyılmaz et.al.; Tan)</w:t>
      </w:r>
    </w:p>
    <w:p w:rsidR="00F84EDB" w:rsidRDefault="00F84EDB" w:rsidP="00F84EDB">
      <w:pPr>
        <w:pStyle w:val="Balk5"/>
      </w:pPr>
      <w:r>
        <w:lastRenderedPageBreak/>
        <w:t>İdarenin Hak ve Yetkileri</w:t>
      </w:r>
    </w:p>
    <w:p w:rsidR="00F84EDB" w:rsidRDefault="007C7596" w:rsidP="00F84EDB">
      <w:pPr>
        <w:pStyle w:val="Balk5"/>
      </w:pPr>
      <w:r>
        <w:t>İdarenin Borçları</w:t>
      </w:r>
    </w:p>
    <w:p w:rsidR="007C7596" w:rsidRDefault="007C7596" w:rsidP="007C7596">
      <w:pPr>
        <w:pStyle w:val="Balk5"/>
      </w:pPr>
      <w:r>
        <w:t>Sözleşmeci Özel Kişinin Hak ve Borçları</w:t>
      </w:r>
    </w:p>
    <w:p w:rsidR="007C7596" w:rsidRPr="007C7596" w:rsidRDefault="007C7596" w:rsidP="007C7596">
      <w:pPr>
        <w:pStyle w:val="Balk5"/>
      </w:pPr>
      <w:r>
        <w:t>Yeni Durumların Sözleşmeye Etkisi</w:t>
      </w:r>
    </w:p>
    <w:p w:rsidR="007C7596" w:rsidRPr="007C7596" w:rsidRDefault="007C7596" w:rsidP="007C7596">
      <w:pPr>
        <w:pStyle w:val="Balk5"/>
      </w:pPr>
      <w:r>
        <w:t>Sözleşmenin Sona Ermesi</w:t>
      </w:r>
    </w:p>
    <w:p w:rsidR="00792BA6" w:rsidRPr="00792BA6" w:rsidRDefault="00792BA6" w:rsidP="007C7596">
      <w:pPr>
        <w:pStyle w:val="Balk6"/>
      </w:pPr>
      <w:r w:rsidRPr="00792BA6">
        <w:t>Özel Hukuk Sözleşmeleri Bakımından</w:t>
      </w:r>
    </w:p>
    <w:p w:rsidR="00D76231" w:rsidRPr="00792BA6" w:rsidRDefault="00792BA6" w:rsidP="007C7596">
      <w:pPr>
        <w:pStyle w:val="Balk6"/>
      </w:pPr>
      <w:r w:rsidRPr="00792BA6">
        <w:t>İdari Sözleşmeler Bakımından (İmtiyaz)</w:t>
      </w:r>
    </w:p>
    <w:p w:rsidR="00D76231" w:rsidRPr="00792BA6" w:rsidRDefault="00D76231" w:rsidP="0055146D">
      <w:pPr>
        <w:spacing w:after="0"/>
        <w:jc w:val="both"/>
        <w:rPr>
          <w:rFonts w:cs="Times New Roman"/>
          <w:sz w:val="28"/>
          <w:szCs w:val="28"/>
        </w:rPr>
      </w:pPr>
    </w:p>
    <w:sectPr w:rsidR="00D76231" w:rsidRPr="00792BA6" w:rsidSect="00792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D2" w:rsidRDefault="00B16ED2" w:rsidP="00792BA6">
      <w:pPr>
        <w:spacing w:after="0" w:line="240" w:lineRule="auto"/>
      </w:pPr>
      <w:r>
        <w:separator/>
      </w:r>
    </w:p>
  </w:endnote>
  <w:endnote w:type="continuationSeparator" w:id="0">
    <w:p w:rsidR="00B16ED2" w:rsidRDefault="00B16ED2" w:rsidP="007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D2" w:rsidRDefault="00B16ED2" w:rsidP="00792BA6">
      <w:pPr>
        <w:spacing w:after="0" w:line="240" w:lineRule="auto"/>
      </w:pPr>
      <w:r>
        <w:separator/>
      </w:r>
    </w:p>
  </w:footnote>
  <w:footnote w:type="continuationSeparator" w:id="0">
    <w:p w:rsidR="00B16ED2" w:rsidRDefault="00B16ED2" w:rsidP="0079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88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CD1E48"/>
    <w:multiLevelType w:val="multilevel"/>
    <w:tmpl w:val="7ECCD60C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1"/>
    <w:rsid w:val="002C72A6"/>
    <w:rsid w:val="00482C79"/>
    <w:rsid w:val="0055146D"/>
    <w:rsid w:val="006710A0"/>
    <w:rsid w:val="00792BA6"/>
    <w:rsid w:val="007C7596"/>
    <w:rsid w:val="00AE37DB"/>
    <w:rsid w:val="00AE4DE1"/>
    <w:rsid w:val="00B0500E"/>
    <w:rsid w:val="00B16ED2"/>
    <w:rsid w:val="00D76231"/>
    <w:rsid w:val="00EF53CF"/>
    <w:rsid w:val="00F84EDB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8307"/>
  <w15:chartTrackingRefBased/>
  <w15:docId w15:val="{2384BA34-9B41-4633-9B2D-21AA6B5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DB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0500E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E37DB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E37DB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E37D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  <w:sz w:val="28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EF53CF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sz w:val="28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AE37DB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500E"/>
    <w:rPr>
      <w:rFonts w:ascii="Times New Roman" w:eastAsiaTheme="majorEastAsia" w:hAnsi="Times New Roman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E37DB"/>
    <w:rPr>
      <w:rFonts w:ascii="Times New Roman" w:eastAsiaTheme="majorEastAsia" w:hAnsi="Times New Roman" w:cstheme="majorBidi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E37DB"/>
    <w:rPr>
      <w:rFonts w:ascii="Times New Roman" w:eastAsiaTheme="majorEastAsia" w:hAnsi="Times New Roman" w:cstheme="majorBidi"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E37DB"/>
    <w:rPr>
      <w:rFonts w:ascii="Times New Roman" w:eastAsiaTheme="majorEastAsia" w:hAnsi="Times New Roman" w:cstheme="majorBidi"/>
      <w:iCs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EF53CF"/>
    <w:rPr>
      <w:rFonts w:ascii="Times New Roman" w:eastAsiaTheme="majorEastAsia" w:hAnsi="Times New Roman" w:cstheme="majorBidi"/>
      <w:sz w:val="28"/>
    </w:rPr>
  </w:style>
  <w:style w:type="character" w:customStyle="1" w:styleId="Balk6Char">
    <w:name w:val="Başlık 6 Char"/>
    <w:basedOn w:val="VarsaylanParagrafYazTipi"/>
    <w:link w:val="Balk6"/>
    <w:uiPriority w:val="9"/>
    <w:rsid w:val="00AE37DB"/>
    <w:rPr>
      <w:rFonts w:ascii="Times New Roman" w:eastAsiaTheme="majorEastAsia" w:hAnsi="Times New Roman" w:cstheme="majorBidi"/>
      <w:sz w:val="28"/>
    </w:rPr>
  </w:style>
  <w:style w:type="paragraph" w:styleId="stBilgi">
    <w:name w:val="header"/>
    <w:basedOn w:val="Normal"/>
    <w:link w:val="stBilgiChar"/>
    <w:uiPriority w:val="99"/>
    <w:unhideWhenUsed/>
    <w:rsid w:val="0079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2BA6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79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2BA6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B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7107A73-2403-4428-9C30-CF31CB82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Şükrü Karslıoğlu</dc:creator>
  <cp:keywords/>
  <dc:description/>
  <cp:lastModifiedBy>Ali Şükrü Karslıoğlu</cp:lastModifiedBy>
  <cp:revision>2</cp:revision>
  <cp:lastPrinted>2018-11-09T13:42:00Z</cp:lastPrinted>
  <dcterms:created xsi:type="dcterms:W3CDTF">2018-11-09T11:54:00Z</dcterms:created>
  <dcterms:modified xsi:type="dcterms:W3CDTF">2018-11-09T13:47:00Z</dcterms:modified>
</cp:coreProperties>
</file>