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E00" w:rsidRDefault="00075E00" w:rsidP="00330E20">
      <w:pPr>
        <w:jc w:val="both"/>
        <w:rPr>
          <w:rFonts w:eastAsia="Times New Roman"/>
          <w:b/>
          <w:sz w:val="28"/>
        </w:rPr>
      </w:pPr>
      <w:r w:rsidRPr="00075E00">
        <w:rPr>
          <w:rFonts w:eastAsia="Times New Roman"/>
          <w:b/>
          <w:sz w:val="28"/>
        </w:rPr>
        <w:t>6. D</w:t>
      </w:r>
      <w:proofErr w:type="gramStart"/>
      <w:r w:rsidRPr="00075E00">
        <w:rPr>
          <w:rFonts w:eastAsia="Times New Roman"/>
          <w:b/>
          <w:sz w:val="28"/>
        </w:rPr>
        <w:t>.,</w:t>
      </w:r>
      <w:proofErr w:type="gramEnd"/>
      <w:r w:rsidRPr="00075E00">
        <w:rPr>
          <w:rFonts w:eastAsia="Times New Roman"/>
          <w:b/>
          <w:sz w:val="28"/>
        </w:rPr>
        <w:t xml:space="preserve"> E. 2004/926 K. 2006/762 T. 24.2.2006</w:t>
      </w:r>
    </w:p>
    <w:p w:rsidR="00DC640A" w:rsidRPr="00075E00" w:rsidRDefault="00DC640A" w:rsidP="00330E20">
      <w:pPr>
        <w:jc w:val="both"/>
        <w:rPr>
          <w:rFonts w:eastAsia="Times New Roman"/>
          <w:b/>
          <w:sz w:val="40"/>
          <w:szCs w:val="36"/>
        </w:rPr>
      </w:pPr>
      <w:r>
        <w:rPr>
          <w:rFonts w:eastAsia="Times New Roman"/>
          <w:b/>
          <w:sz w:val="28"/>
        </w:rPr>
        <w:t>-Kamulaştırmanın sürekli bir ihtiyaca yönelik olması gerektiği hakkında.</w:t>
      </w:r>
    </w:p>
    <w:p w:rsidR="00075E00" w:rsidRDefault="00075E00" w:rsidP="00330E20">
      <w:pPr>
        <w:pStyle w:val="grounds-paragraph"/>
        <w:jc w:val="both"/>
      </w:pPr>
      <w:r>
        <w:t>Denizli İdare Mahkemesinin 6.11.2003 günlü, E:2002/1307, K:2003/1024 sayılı kararının usul ve yasaya aykırı olduğu ileri sürülerek bozulması istenilmektedir.</w:t>
      </w:r>
    </w:p>
    <w:p w:rsidR="00075E00" w:rsidRDefault="00075E00" w:rsidP="00330E20">
      <w:pPr>
        <w:pStyle w:val="grounds-paragraph"/>
        <w:jc w:val="both"/>
      </w:pPr>
      <w:r>
        <w:t xml:space="preserve">Savunmanın </w:t>
      </w:r>
      <w:proofErr w:type="spellStart"/>
      <w:proofErr w:type="gramStart"/>
      <w:r>
        <w:t>Özeti:Savunma</w:t>
      </w:r>
      <w:proofErr w:type="spellEnd"/>
      <w:proofErr w:type="gramEnd"/>
      <w:r>
        <w:t xml:space="preserve"> verilmemiştir.</w:t>
      </w:r>
    </w:p>
    <w:p w:rsidR="00075E00" w:rsidRDefault="00075E00" w:rsidP="00330E20">
      <w:pPr>
        <w:pStyle w:val="grounds-paragraph"/>
        <w:jc w:val="both"/>
      </w:pPr>
      <w:r>
        <w:t xml:space="preserve">Danıştay Tetkik </w:t>
      </w:r>
      <w:proofErr w:type="gramStart"/>
      <w:r>
        <w:t>Hakimi</w:t>
      </w:r>
      <w:proofErr w:type="gramEnd"/>
      <w:r>
        <w:t xml:space="preserve"> Özlem Şimşek'in Düşüncesi: Dava konusu olayda, imar planında başka amaçlarla ayrılmış bulunan yerlerin ilgili idarelerce tören amaçlı olarak kullanılmak üzere tahsis edilmesi </w:t>
      </w:r>
      <w:proofErr w:type="spellStart"/>
      <w:r>
        <w:t>sözkonusu</w:t>
      </w:r>
      <w:proofErr w:type="spellEnd"/>
      <w:r>
        <w:t xml:space="preserve"> olduğundan imar planında bu amaçla ayrıca yer ayrılmasına ilişkin imar planı değişikliğinde mevzuata uyarlık görülmediğinden, uyuşmazlık hakkında yeniden bir karar verilmek üzere İdare Mahkemesi kararının bozulması gerektiği düşünülmektedir.</w:t>
      </w:r>
    </w:p>
    <w:p w:rsidR="00075E00" w:rsidRDefault="00075E00" w:rsidP="00330E20">
      <w:pPr>
        <w:pStyle w:val="grounds-paragraph"/>
        <w:jc w:val="both"/>
      </w:pPr>
      <w:r>
        <w:t xml:space="preserve">Danıştay Savcısı Tülin Özgenç'in Düşüncesi: İdare ve vergi mahkemelerince verilen kararların </w:t>
      </w:r>
      <w:proofErr w:type="spellStart"/>
      <w:r>
        <w:t>temyizen</w:t>
      </w:r>
      <w:proofErr w:type="spellEnd"/>
      <w:r>
        <w:t xml:space="preserve"> incelenerek bozulabilmesi için, 2577 sayılı İdari Yargılama Usulü Kanununun 49 uncu maddesinin birinci fıkrasında belirtilen nedenlerin bulunması gerekmektedir.</w:t>
      </w:r>
    </w:p>
    <w:p w:rsidR="00075E00" w:rsidRDefault="00075E00" w:rsidP="00330E20">
      <w:pPr>
        <w:pStyle w:val="grounds-paragraph"/>
        <w:jc w:val="both"/>
      </w:pPr>
      <w:r>
        <w:t>Temyiz dilekçesinde öne sürülen hususlar, söz konusu maddede yazılı nedenlerden hiçbirisine uymadığından, istemin reddi ile temyiz edilen Mahkeme kararının onanmasının uygun olacağı düşünülmektedir.</w:t>
      </w:r>
    </w:p>
    <w:p w:rsidR="00075E00" w:rsidRPr="00075E00" w:rsidRDefault="00075E00" w:rsidP="00330E20">
      <w:pPr>
        <w:jc w:val="both"/>
        <w:rPr>
          <w:rFonts w:eastAsia="Times New Roman"/>
          <w:b/>
        </w:rPr>
      </w:pPr>
      <w:r w:rsidRPr="00075E00">
        <w:rPr>
          <w:rFonts w:eastAsia="Times New Roman"/>
          <w:b/>
        </w:rPr>
        <w:t>TÜRK MİLLETİ ADINA</w:t>
      </w:r>
    </w:p>
    <w:p w:rsidR="00075E00" w:rsidRDefault="00075E00" w:rsidP="00330E20">
      <w:pPr>
        <w:pStyle w:val="grounds-paragraph"/>
        <w:jc w:val="both"/>
      </w:pPr>
      <w:r>
        <w:t xml:space="preserve">Karar veren Danıştay Altıncı Dairesince Tetkik </w:t>
      </w:r>
      <w:proofErr w:type="gramStart"/>
      <w:r>
        <w:t>Hakiminin</w:t>
      </w:r>
      <w:proofErr w:type="gramEnd"/>
      <w:r>
        <w:t xml:space="preserve"> açıklamaları dinlendikten ve dosyadaki belgeler incelendikten sonra işin gereği görüşüldü:</w:t>
      </w:r>
    </w:p>
    <w:p w:rsidR="00075E00" w:rsidRDefault="00075E00" w:rsidP="00330E20">
      <w:pPr>
        <w:pStyle w:val="grounds-paragraph"/>
        <w:jc w:val="both"/>
      </w:pPr>
      <w:r>
        <w:t xml:space="preserve">Dava, Afyon ili, Başmakçı ilçesi, ... </w:t>
      </w:r>
      <w:proofErr w:type="gramStart"/>
      <w:r>
        <w:t>ada</w:t>
      </w:r>
      <w:proofErr w:type="gramEnd"/>
      <w:r>
        <w:t xml:space="preserve">, ... </w:t>
      </w:r>
      <w:proofErr w:type="gramStart"/>
      <w:r>
        <w:t>parsel</w:t>
      </w:r>
      <w:proofErr w:type="gramEnd"/>
      <w:r>
        <w:t xml:space="preserve"> sayılı taşınmazın " tören alanı" olarak belirlenmesine ilişkin imar planı ile bu plana dayalı olarak yapılan kamulaştırma işleminin iptali istemiyle açılmış; İdare Mahkemesince, yerinde yaptırılan keşif ve bilirkişi incelemesi sonucu düzenlenen rapor ile dosyada yer alan bilgi ve belgelerin birlikte değerlendirilmesinden, imar planında tören alanı olarak ayrılan yerin kent merkezi olduğu, önemli bir kavşak üzerinde belediye, adliye ve ticaret alanının tanımladığı bir noktada yer aldığı, kent merkezinde toplanma mekanı olarak tanımlanmış ve yer olarak doğru seçilmiş bir meydan niteliğinde bulunduğu, özellikle belediye binasının önünde olması nedeniyle resmi bayramlarda toplantıların yapılabileceği ve çeşitli etkinliklerin yer alabileceği bir alan olduğu anlaşıldığından, dava konusu imar planında şehircilik ilkelerine, planlama esaslarına ve kamu yararına aykırılık bulunmadığı, anılan plan uyarınca davacıya ait taşınmazın kamulaştırılmasına ilişkin işlemde de hukuka aykırılık </w:t>
      </w:r>
      <w:proofErr w:type="spellStart"/>
      <w:r>
        <w:t>görülmedği</w:t>
      </w:r>
      <w:proofErr w:type="spellEnd"/>
      <w:r>
        <w:t xml:space="preserve"> gerekçesiyle davanın reddine karar verilmiş, bu karar davacı tarafından temyiz edilmiştir.</w:t>
      </w:r>
    </w:p>
    <w:p w:rsidR="00075E00" w:rsidRPr="00DC640A" w:rsidRDefault="00075E00" w:rsidP="00330E20">
      <w:pPr>
        <w:pStyle w:val="grounds-paragraph"/>
        <w:jc w:val="both"/>
        <w:rPr>
          <w:highlight w:val="yellow"/>
        </w:rPr>
      </w:pPr>
      <w:r w:rsidRPr="00DC640A">
        <w:rPr>
          <w:highlight w:val="yellow"/>
        </w:rPr>
        <w:t>Tören alanları, bir önem atfedilmiş günlerde sadece o gün için toplanma amaçlı olarak kullanılacak alanlardır. Süreli ve geçici olarak tanımlanabilecek böyle bir ihtiyaç için herhangi bir taşınmazın sürekli olarak imar planında bu amaca tahsis edilmesinde bir zorunluluk bulunmamaktadır. Aksine bir görüşün, imar planlarının kamu yararı için toprağın korunma ve kullanma dengesini en rasyonel biçimde sağlama fonksiyonuyla örtüşmeyeceği açıktır.</w:t>
      </w:r>
    </w:p>
    <w:p w:rsidR="00075E00" w:rsidRPr="00DC640A" w:rsidRDefault="00075E00" w:rsidP="00330E20">
      <w:pPr>
        <w:pStyle w:val="grounds-paragraph"/>
        <w:jc w:val="both"/>
        <w:rPr>
          <w:highlight w:val="yellow"/>
        </w:rPr>
      </w:pPr>
      <w:proofErr w:type="gramStart"/>
      <w:r w:rsidRPr="00DC640A">
        <w:rPr>
          <w:highlight w:val="yellow"/>
        </w:rPr>
        <w:t>Nitekim,</w:t>
      </w:r>
      <w:proofErr w:type="gramEnd"/>
      <w:r w:rsidRPr="00DC640A">
        <w:rPr>
          <w:highlight w:val="yellow"/>
        </w:rPr>
        <w:t xml:space="preserve"> İmar Planı Yapılması ve Değişikliklerine Ait Esaslara Dair Yönetmelikte lejant hükümleri arasında "Tören Alanı" şeklinde bir gösterime yer verilmemiştir.</w:t>
      </w:r>
    </w:p>
    <w:p w:rsidR="00075E00" w:rsidRPr="00DC640A" w:rsidRDefault="00075E00" w:rsidP="00330E20">
      <w:pPr>
        <w:pStyle w:val="grounds-paragraph"/>
        <w:jc w:val="both"/>
        <w:rPr>
          <w:highlight w:val="yellow"/>
        </w:rPr>
      </w:pPr>
      <w:r w:rsidRPr="00DC640A">
        <w:rPr>
          <w:highlight w:val="yellow"/>
        </w:rPr>
        <w:lastRenderedPageBreak/>
        <w:t>Kaldı ki, bu nitelikteki bir ihtiyacın ilgili idarelerce imar planında başka amaçlara ayrılan yerlerin geçici olarak tahsisi suretiyle giderilmesi de mümkündür.</w:t>
      </w:r>
    </w:p>
    <w:p w:rsidR="00075E00" w:rsidRDefault="00075E00" w:rsidP="00330E20">
      <w:pPr>
        <w:pStyle w:val="grounds-paragraph"/>
        <w:jc w:val="both"/>
      </w:pPr>
      <w:r w:rsidRPr="00DC640A">
        <w:t>Bu itibarla, belirtilen amaçla ayrıca yer ayrılmasına ilişkin imar planında şehircilik ilkelerine, planlama esaslarına ve kamu yararına uyarlık bulunmadığından dava konusu imar planı ve bu plan uyarınca yapılan kamulaştırma işlemi hakkında İdare</w:t>
      </w:r>
      <w:r w:rsidR="00DC640A" w:rsidRPr="00DC640A">
        <w:t xml:space="preserve"> </w:t>
      </w:r>
      <w:r w:rsidRPr="00DC640A">
        <w:t>Mahkemesince yeniden karar verilmesi gerekmektedir.</w:t>
      </w:r>
    </w:p>
    <w:p w:rsidR="00075E00" w:rsidRDefault="00075E00" w:rsidP="00330E20">
      <w:pPr>
        <w:pStyle w:val="grounds-paragraph"/>
        <w:jc w:val="both"/>
      </w:pPr>
      <w:r>
        <w:t xml:space="preserve">Açıklanan nedenlerle, Denizli İdare Mahkemesinin 6.11.2003 günlü, E:2002/1307, K:2003/1024 sayılı kararının bozulmasına, 20,60 YTL. </w:t>
      </w:r>
      <w:proofErr w:type="gramStart"/>
      <w:r>
        <w:t>karar</w:t>
      </w:r>
      <w:proofErr w:type="gramEnd"/>
      <w:r>
        <w:t xml:space="preserve"> harcı ile fazladan yatırılan 15,30 YTL harcın temyiz isteminde bulunana iadesine, dosyanın adı geçen mahkemeye gönderilmesine 24.2.2006 gününde oybirliğiyle karar verildi.</w:t>
      </w:r>
    </w:p>
    <w:p w:rsidR="00330E20" w:rsidRPr="00330E20" w:rsidRDefault="00330E20" w:rsidP="00330E20">
      <w:pPr>
        <w:rPr>
          <w:rFonts w:eastAsia="Times New Roman"/>
          <w:b/>
          <w:sz w:val="40"/>
          <w:szCs w:val="36"/>
        </w:rPr>
      </w:pPr>
      <w:r w:rsidRPr="00330E20">
        <w:rPr>
          <w:rFonts w:eastAsia="Times New Roman"/>
          <w:b/>
          <w:sz w:val="28"/>
        </w:rPr>
        <w:t>6. D</w:t>
      </w:r>
      <w:proofErr w:type="gramStart"/>
      <w:r w:rsidRPr="00330E20">
        <w:rPr>
          <w:rFonts w:eastAsia="Times New Roman"/>
          <w:b/>
          <w:sz w:val="28"/>
        </w:rPr>
        <w:t>.,</w:t>
      </w:r>
      <w:proofErr w:type="gramEnd"/>
      <w:r w:rsidRPr="00330E20">
        <w:rPr>
          <w:rFonts w:eastAsia="Times New Roman"/>
          <w:b/>
          <w:sz w:val="28"/>
        </w:rPr>
        <w:t xml:space="preserve"> E. 2011/6661 K. 2013/3562 T. 21.5.2013</w:t>
      </w:r>
    </w:p>
    <w:p w:rsidR="00330E20" w:rsidRDefault="00330E20" w:rsidP="00330E20">
      <w:pPr>
        <w:pStyle w:val="grounds-paragraph"/>
        <w:jc w:val="both"/>
      </w:pPr>
      <w:r>
        <w:t xml:space="preserve">İstemin </w:t>
      </w:r>
      <w:proofErr w:type="gramStart"/>
      <w:r>
        <w:t>Özeti : Danıştay</w:t>
      </w:r>
      <w:proofErr w:type="gramEnd"/>
      <w:r>
        <w:t xml:space="preserve"> Altıncı Dairesince verilen 11.02.2011 tarihli, E:2010/4116, K:2011/274 sayılı kararın, 2577 sayılı İdari Yargılama Usulü Kanununun 54. maddesi uyarınca davacılar ve davalılardan Karayolları Genel Müdürlüğünce düzeltilmesi istenilmektedir.</w:t>
      </w:r>
    </w:p>
    <w:p w:rsidR="00330E20" w:rsidRDefault="00330E20" w:rsidP="00330E20">
      <w:pPr>
        <w:pStyle w:val="grounds-paragraph"/>
        <w:jc w:val="both"/>
      </w:pPr>
      <w:r>
        <w:t xml:space="preserve">Savunmanın </w:t>
      </w:r>
      <w:proofErr w:type="gramStart"/>
      <w:r>
        <w:t>Özeti : Savunma</w:t>
      </w:r>
      <w:proofErr w:type="gramEnd"/>
      <w:r>
        <w:t xml:space="preserve"> verilmemiştir.</w:t>
      </w:r>
    </w:p>
    <w:p w:rsidR="00330E20" w:rsidRDefault="00330E20" w:rsidP="00330E20">
      <w:pPr>
        <w:pStyle w:val="grounds-paragraph"/>
        <w:jc w:val="both"/>
      </w:pPr>
      <w:r>
        <w:t xml:space="preserve">Danıştay Tetkik </w:t>
      </w:r>
      <w:proofErr w:type="gramStart"/>
      <w:r>
        <w:t>Hakimi : K1</w:t>
      </w:r>
      <w:proofErr w:type="gramEnd"/>
    </w:p>
    <w:p w:rsidR="00330E20" w:rsidRDefault="00330E20" w:rsidP="00330E20">
      <w:pPr>
        <w:pStyle w:val="grounds-paragraph"/>
        <w:jc w:val="both"/>
      </w:pPr>
      <w:proofErr w:type="gramStart"/>
      <w:r>
        <w:t>Düşüncesi :Kararın</w:t>
      </w:r>
      <w:proofErr w:type="gramEnd"/>
      <w:r>
        <w:t xml:space="preserve"> düzeltilmesi isteminin kabulü gerektiği düşünülmektedir.</w:t>
      </w:r>
    </w:p>
    <w:p w:rsidR="00330E20" w:rsidRPr="00330E20" w:rsidRDefault="00330E20" w:rsidP="00330E20">
      <w:pPr>
        <w:rPr>
          <w:rFonts w:eastAsia="Times New Roman"/>
          <w:b/>
        </w:rPr>
      </w:pPr>
      <w:r w:rsidRPr="00330E20">
        <w:rPr>
          <w:rFonts w:eastAsia="Times New Roman"/>
          <w:b/>
        </w:rPr>
        <w:t>TÜRK MİLLETİ ADINA</w:t>
      </w:r>
    </w:p>
    <w:p w:rsidR="00330E20" w:rsidRDefault="00330E20" w:rsidP="00330E20">
      <w:pPr>
        <w:pStyle w:val="grounds-paragraph"/>
        <w:jc w:val="both"/>
      </w:pPr>
      <w:r>
        <w:t xml:space="preserve">Karar veren Danıştay Altıncı Dairesince Tetkik </w:t>
      </w:r>
      <w:proofErr w:type="gramStart"/>
      <w:r>
        <w:t>Hakiminin</w:t>
      </w:r>
      <w:proofErr w:type="gramEnd"/>
      <w:r>
        <w:t xml:space="preserve"> açıklamaları dinlendikten ve dosyadaki belgeler incelendikten sonra 2577 sayılı İdari Yargılama Usulü Kanununun 54. maddesinin 1. fıkrasının (c) bendine göre kararın düzeltilmesi istemi yerinde görüldüğünden Dairemizin 11.02.2011 tarihli, E:2010/4116, K:2011/274 sayılı kararı kaldırılarak işin esası incelendi:</w:t>
      </w:r>
    </w:p>
    <w:p w:rsidR="00330E20" w:rsidRPr="00DC640A" w:rsidRDefault="00330E20" w:rsidP="00330E20">
      <w:pPr>
        <w:pStyle w:val="grounds-paragraph"/>
        <w:jc w:val="both"/>
        <w:rPr>
          <w:color w:val="FF0000"/>
        </w:rPr>
      </w:pPr>
      <w:r w:rsidRPr="00DC640A">
        <w:rPr>
          <w:color w:val="FF0000"/>
        </w:rPr>
        <w:t>Dava, Amasya, A1 Mevkii, 3 pafta, 1976 sayılı parselin bir kısmının yol inşaatı ve emniyet sahası olarak kullanılmak amacıyla kamulaştırılmasına ilişkin 1.11.2005 tarihli, 2005/199 sayılı Karayolları Genel Müdürlüğü işlemi ile dayanağı 1/1000 ölçekli imar planının iptali istemiyle açılmış; İdare Mahkemesince, dava konusu 1/1000 ölçekli imar planının, 1/5000 ölçekli nazım imar planı olmaksızın yapıldığı, hukuka aykırı plana dayalı olarak tesis edilen kamulaştırma işleminde de hukuka uyarlık bulunmadığı gerekçesiyle dava konusu işlemlerin iptaline karar verilmiş, karar Karayolları Genel Müdürlüğü vekilince temyiz edilmiştir.</w:t>
      </w:r>
    </w:p>
    <w:p w:rsidR="00330E20" w:rsidRDefault="00330E20" w:rsidP="00330E20">
      <w:pPr>
        <w:pStyle w:val="grounds-paragraph"/>
        <w:jc w:val="both"/>
      </w:pPr>
      <w:r>
        <w:t>Mahkemenin 16.07.2009 tarihli ara kararına, 19.08.2009 tarihli, 35911 sayılı Karayolları Genel Müdürlüğü 7. Bölge Müdürlüğü yazısıyla verilen cevaptan, dava konusu kamulaştırma işleminin imar planına dayanılarak tesis edildiğinin bildirildiği anlaşılmaktadır.</w:t>
      </w:r>
    </w:p>
    <w:p w:rsidR="00330E20" w:rsidRDefault="00330E20" w:rsidP="00330E20">
      <w:pPr>
        <w:pStyle w:val="grounds-paragraph"/>
        <w:jc w:val="both"/>
      </w:pPr>
      <w:r w:rsidRPr="00DC640A">
        <w:rPr>
          <w:highlight w:val="yellow"/>
        </w:rPr>
        <w:t>Karayolları Genel Müdürlüğünce, kamulaştırma ve kamulaştırmanın dayanağı olan plana karşı açılan davada verilen iptal kararının, tümünün temyize konu edildiğinin kabul edilmesi gerekmektedir</w:t>
      </w:r>
      <w:r>
        <w:t>.</w:t>
      </w:r>
    </w:p>
    <w:p w:rsidR="00330E20" w:rsidRPr="00DC640A" w:rsidRDefault="00330E20" w:rsidP="00330E20">
      <w:pPr>
        <w:pStyle w:val="grounds-paragraph"/>
        <w:jc w:val="both"/>
        <w:rPr>
          <w:highlight w:val="yellow"/>
        </w:rPr>
      </w:pPr>
      <w:r w:rsidRPr="00DC640A">
        <w:rPr>
          <w:highlight w:val="yellow"/>
        </w:rPr>
        <w:lastRenderedPageBreak/>
        <w:t>Olayda, dava konusu kamulaştırma işlemine konu yerin planlı alanda kaldığında bir kuşku bulunmamaktadır. Durum böyle olunca, planlı alanda yapılan kamulaştırmaların özel projeye dayanması halinde dahi bu projelerin imar planına uygun olarak düzenlenmesi ve plana işlenmesi şart olduğundan, imar planı hukuka aykırı olan bir taşınmazın projesine uygun olarak kamulaştırılması da mümkün olmadığından davaya konu işlemlerde hukuka uyarlık görülmemiştir.</w:t>
      </w:r>
    </w:p>
    <w:p w:rsidR="00330E20" w:rsidRDefault="00330E20" w:rsidP="00330E20">
      <w:pPr>
        <w:pStyle w:val="grounds-paragraph"/>
        <w:jc w:val="both"/>
      </w:pPr>
      <w:r w:rsidRPr="00DC640A">
        <w:rPr>
          <w:highlight w:val="yellow"/>
        </w:rPr>
        <w:t>İdare ve vergi mahkemeleri tarafından verilen kararların temyiz yolu ile incelenerek bozulabilmeleri 2577 sayılı İdari Yargılama Usulü Kanununun 49. maddesinde belirtilen nedenlerden birinin bulunması halinde mümkündür.</w:t>
      </w:r>
      <w:bookmarkStart w:id="0" w:name="_GoBack"/>
      <w:bookmarkEnd w:id="0"/>
    </w:p>
    <w:p w:rsidR="00482C79" w:rsidRDefault="00330E20" w:rsidP="00330E20">
      <w:pPr>
        <w:pStyle w:val="verdict-paragraph"/>
        <w:jc w:val="both"/>
      </w:pPr>
      <w:r>
        <w:t>Samsun 2. İdare Mahkemesince verilen 18/02/2010 tarihli, E:2008/1349, K:2010/160 sayılı karar ve dayandığı gerekçe hukuk ve usule uygun olup, bozulmasını gerektirecek bir sebep bulunmadığından, temyiz isteminin reddi ile anılan kararın ONANMASINA, dosyanın adı geçen Mahkemeye gönderilmesine, 21/05/2013 tarihinde oyçokluğuyla karar verildi.</w:t>
      </w:r>
    </w:p>
    <w:sectPr w:rsidR="00482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D1E48"/>
    <w:multiLevelType w:val="multilevel"/>
    <w:tmpl w:val="F45400E0"/>
    <w:lvl w:ilvl="0">
      <w:start w:val="1"/>
      <w:numFmt w:val="upperRoman"/>
      <w:pStyle w:val="Balk1"/>
      <w:lvlText w:val="%1."/>
      <w:lvlJc w:val="left"/>
      <w:pPr>
        <w:ind w:left="0" w:firstLine="0"/>
      </w:pPr>
      <w:rPr>
        <w:rFonts w:hint="default"/>
      </w:r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02"/>
    <w:rsid w:val="00075E00"/>
    <w:rsid w:val="00330E20"/>
    <w:rsid w:val="00482C79"/>
    <w:rsid w:val="00714202"/>
    <w:rsid w:val="008E7660"/>
    <w:rsid w:val="00AE37DB"/>
    <w:rsid w:val="00C76C60"/>
    <w:rsid w:val="00DC64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4773"/>
  <w15:chartTrackingRefBased/>
  <w15:docId w15:val="{52568F82-387A-4F77-BF4B-E532CFF5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E00"/>
    <w:pPr>
      <w:spacing w:after="0" w:line="240" w:lineRule="auto"/>
    </w:pPr>
    <w:rPr>
      <w:rFonts w:ascii="Times New Roman" w:eastAsiaTheme="minorEastAsia" w:hAnsi="Times New Roman" w:cs="Times New Roman"/>
      <w:sz w:val="24"/>
      <w:szCs w:val="24"/>
      <w:lang w:eastAsia="tr-TR"/>
    </w:rPr>
  </w:style>
  <w:style w:type="paragraph" w:styleId="Balk1">
    <w:name w:val="heading 1"/>
    <w:basedOn w:val="Normal"/>
    <w:next w:val="Normal"/>
    <w:link w:val="Balk1Char"/>
    <w:autoRedefine/>
    <w:uiPriority w:val="9"/>
    <w:qFormat/>
    <w:rsid w:val="00C76C60"/>
    <w:pPr>
      <w:keepNext/>
      <w:keepLines/>
      <w:numPr>
        <w:numId w:val="3"/>
      </w:numPr>
      <w:spacing w:before="240" w:line="259" w:lineRule="auto"/>
      <w:outlineLvl w:val="0"/>
    </w:pPr>
    <w:rPr>
      <w:rFonts w:eastAsiaTheme="majorEastAsia" w:cstheme="majorBidi"/>
      <w:b/>
      <w:sz w:val="28"/>
      <w:szCs w:val="32"/>
      <w:lang w:eastAsia="en-US"/>
    </w:rPr>
  </w:style>
  <w:style w:type="paragraph" w:styleId="Balk2">
    <w:name w:val="heading 2"/>
    <w:basedOn w:val="Normal"/>
    <w:next w:val="Normal"/>
    <w:link w:val="Balk2Char"/>
    <w:autoRedefine/>
    <w:uiPriority w:val="9"/>
    <w:unhideWhenUsed/>
    <w:qFormat/>
    <w:rsid w:val="00C76C60"/>
    <w:pPr>
      <w:keepNext/>
      <w:keepLines/>
      <w:numPr>
        <w:ilvl w:val="1"/>
        <w:numId w:val="5"/>
      </w:numPr>
      <w:spacing w:before="40" w:line="259" w:lineRule="auto"/>
      <w:outlineLvl w:val="1"/>
    </w:pPr>
    <w:rPr>
      <w:rFonts w:eastAsiaTheme="majorEastAsia" w:cstheme="majorBidi"/>
      <w:sz w:val="28"/>
      <w:szCs w:val="26"/>
      <w:lang w:eastAsia="en-US"/>
    </w:rPr>
  </w:style>
  <w:style w:type="paragraph" w:styleId="Balk3">
    <w:name w:val="heading 3"/>
    <w:basedOn w:val="Normal"/>
    <w:next w:val="Normal"/>
    <w:link w:val="Balk3Char"/>
    <w:autoRedefine/>
    <w:uiPriority w:val="9"/>
    <w:semiHidden/>
    <w:unhideWhenUsed/>
    <w:qFormat/>
    <w:rsid w:val="00C76C60"/>
    <w:pPr>
      <w:keepNext/>
      <w:keepLines/>
      <w:numPr>
        <w:ilvl w:val="2"/>
        <w:numId w:val="5"/>
      </w:numPr>
      <w:spacing w:before="40" w:line="259" w:lineRule="auto"/>
      <w:outlineLvl w:val="2"/>
    </w:pPr>
    <w:rPr>
      <w:rFonts w:eastAsiaTheme="majorEastAsia" w:cstheme="majorBidi"/>
      <w:sz w:val="28"/>
      <w:lang w:eastAsia="en-US"/>
    </w:rPr>
  </w:style>
  <w:style w:type="paragraph" w:styleId="Balk4">
    <w:name w:val="heading 4"/>
    <w:basedOn w:val="Normal"/>
    <w:next w:val="Normal"/>
    <w:link w:val="Balk4Char"/>
    <w:autoRedefine/>
    <w:uiPriority w:val="9"/>
    <w:unhideWhenUsed/>
    <w:qFormat/>
    <w:rsid w:val="00C76C60"/>
    <w:pPr>
      <w:keepNext/>
      <w:keepLines/>
      <w:numPr>
        <w:ilvl w:val="3"/>
        <w:numId w:val="5"/>
      </w:numPr>
      <w:spacing w:before="40" w:line="259" w:lineRule="auto"/>
      <w:outlineLvl w:val="3"/>
    </w:pPr>
    <w:rPr>
      <w:rFonts w:eastAsiaTheme="majorEastAsia" w:cstheme="majorBidi"/>
      <w:iCs/>
      <w:sz w:val="28"/>
      <w:szCs w:val="22"/>
      <w:lang w:eastAsia="en-US"/>
    </w:rPr>
  </w:style>
  <w:style w:type="paragraph" w:styleId="Balk5">
    <w:name w:val="heading 5"/>
    <w:basedOn w:val="Normal"/>
    <w:next w:val="Normal"/>
    <w:link w:val="Balk5Char"/>
    <w:autoRedefine/>
    <w:uiPriority w:val="9"/>
    <w:semiHidden/>
    <w:unhideWhenUsed/>
    <w:qFormat/>
    <w:rsid w:val="00C76C60"/>
    <w:pPr>
      <w:keepNext/>
      <w:keepLines/>
      <w:numPr>
        <w:ilvl w:val="4"/>
        <w:numId w:val="5"/>
      </w:numPr>
      <w:spacing w:before="40" w:line="259" w:lineRule="auto"/>
      <w:outlineLvl w:val="4"/>
    </w:pPr>
    <w:rPr>
      <w:rFonts w:eastAsiaTheme="majorEastAsia" w:cstheme="majorBidi"/>
      <w:sz w:val="28"/>
      <w:szCs w:val="22"/>
      <w:lang w:eastAsia="en-US"/>
    </w:rPr>
  </w:style>
  <w:style w:type="paragraph" w:styleId="Balk6">
    <w:name w:val="heading 6"/>
    <w:basedOn w:val="Normal"/>
    <w:next w:val="Normal"/>
    <w:link w:val="Balk6Char"/>
    <w:autoRedefine/>
    <w:uiPriority w:val="9"/>
    <w:semiHidden/>
    <w:unhideWhenUsed/>
    <w:qFormat/>
    <w:rsid w:val="00C76C60"/>
    <w:pPr>
      <w:keepNext/>
      <w:keepLines/>
      <w:numPr>
        <w:ilvl w:val="5"/>
        <w:numId w:val="5"/>
      </w:numPr>
      <w:spacing w:before="40" w:line="259" w:lineRule="auto"/>
      <w:outlineLvl w:val="5"/>
    </w:pPr>
    <w:rPr>
      <w:rFonts w:eastAsiaTheme="majorEastAsia" w:cstheme="majorBidi"/>
      <w:sz w:val="28"/>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6C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semiHidden/>
    <w:rsid w:val="00AE37DB"/>
    <w:rPr>
      <w:rFonts w:ascii="Times New Roman" w:eastAsiaTheme="majorEastAsia" w:hAnsi="Times New Roman" w:cstheme="majorBidi"/>
      <w:sz w:val="28"/>
      <w:szCs w:val="26"/>
    </w:rPr>
  </w:style>
  <w:style w:type="character" w:customStyle="1" w:styleId="Balk3Char">
    <w:name w:val="Başlık 3 Char"/>
    <w:basedOn w:val="VarsaylanParagrafYazTipi"/>
    <w:link w:val="Balk3"/>
    <w:uiPriority w:val="9"/>
    <w:semiHidden/>
    <w:rsid w:val="00AE37DB"/>
    <w:rPr>
      <w:rFonts w:ascii="Times New Roman" w:eastAsiaTheme="majorEastAsia" w:hAnsi="Times New Roman" w:cstheme="majorBidi"/>
      <w:sz w:val="28"/>
      <w:szCs w:val="24"/>
    </w:rPr>
  </w:style>
  <w:style w:type="character" w:customStyle="1" w:styleId="Balk4Char">
    <w:name w:val="Başlık 4 Char"/>
    <w:basedOn w:val="VarsaylanParagrafYazTipi"/>
    <w:link w:val="Balk4"/>
    <w:uiPriority w:val="9"/>
    <w:rsid w:val="00AE37DB"/>
    <w:rPr>
      <w:rFonts w:ascii="Times New Roman" w:eastAsiaTheme="majorEastAsia" w:hAnsi="Times New Roman" w:cstheme="majorBidi"/>
      <w:iCs/>
      <w:sz w:val="28"/>
    </w:rPr>
  </w:style>
  <w:style w:type="character" w:customStyle="1" w:styleId="Balk5Char">
    <w:name w:val="Başlık 5 Char"/>
    <w:basedOn w:val="VarsaylanParagrafYazTipi"/>
    <w:link w:val="Balk5"/>
    <w:uiPriority w:val="9"/>
    <w:semiHidden/>
    <w:rsid w:val="00AE37DB"/>
    <w:rPr>
      <w:rFonts w:ascii="Times New Roman" w:eastAsiaTheme="majorEastAsia" w:hAnsi="Times New Roman" w:cstheme="majorBidi"/>
      <w:sz w:val="28"/>
    </w:rPr>
  </w:style>
  <w:style w:type="character" w:customStyle="1" w:styleId="Balk6Char">
    <w:name w:val="Başlık 6 Char"/>
    <w:basedOn w:val="VarsaylanParagrafYazTipi"/>
    <w:link w:val="Balk6"/>
    <w:uiPriority w:val="9"/>
    <w:semiHidden/>
    <w:rsid w:val="00AE37DB"/>
    <w:rPr>
      <w:rFonts w:ascii="Times New Roman" w:eastAsiaTheme="majorEastAsia" w:hAnsi="Times New Roman" w:cstheme="majorBidi"/>
      <w:sz w:val="28"/>
    </w:rPr>
  </w:style>
  <w:style w:type="character" w:customStyle="1" w:styleId="document-info-data">
    <w:name w:val="document-info-data"/>
    <w:basedOn w:val="VarsaylanParagrafYazTipi"/>
    <w:rsid w:val="00075E00"/>
  </w:style>
  <w:style w:type="character" w:customStyle="1" w:styleId="document-info-label">
    <w:name w:val="document-info-label"/>
    <w:basedOn w:val="VarsaylanParagrafYazTipi"/>
    <w:rsid w:val="00075E00"/>
  </w:style>
  <w:style w:type="paragraph" w:customStyle="1" w:styleId="grounds-paragraph">
    <w:name w:val="grounds-paragraph"/>
    <w:basedOn w:val="Normal"/>
    <w:rsid w:val="00075E00"/>
    <w:pPr>
      <w:spacing w:before="100" w:beforeAutospacing="1" w:after="100" w:afterAutospacing="1"/>
    </w:pPr>
  </w:style>
  <w:style w:type="paragraph" w:customStyle="1" w:styleId="verdict-paragraph">
    <w:name w:val="verdict-paragraph"/>
    <w:basedOn w:val="Normal"/>
    <w:rsid w:val="00330E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1023</Words>
  <Characters>5834</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Şükrü Karslıoğlu</dc:creator>
  <cp:keywords/>
  <dc:description/>
  <cp:lastModifiedBy>Ali Şükrü Karslıoğlu</cp:lastModifiedBy>
  <cp:revision>5</cp:revision>
  <dcterms:created xsi:type="dcterms:W3CDTF">2018-11-28T13:05:00Z</dcterms:created>
  <dcterms:modified xsi:type="dcterms:W3CDTF">2018-11-28T15:58:00Z</dcterms:modified>
</cp:coreProperties>
</file>