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25AE8" w14:textId="77777777" w:rsidR="008B3674" w:rsidRPr="00274898" w:rsidRDefault="008B3674" w:rsidP="008B3674">
      <w:pPr>
        <w:ind w:firstLine="426"/>
        <w:jc w:val="center"/>
        <w:rPr>
          <w:rFonts w:cs="Times New Roman"/>
          <w:b/>
          <w:szCs w:val="24"/>
        </w:rPr>
      </w:pPr>
      <w:r w:rsidRPr="00274898">
        <w:rPr>
          <w:rFonts w:cs="Times New Roman"/>
          <w:b/>
          <w:szCs w:val="24"/>
        </w:rPr>
        <w:t>OLAY</w:t>
      </w:r>
    </w:p>
    <w:p w14:paraId="2B76282F" w14:textId="77777777" w:rsidR="008B3674" w:rsidRPr="00274898" w:rsidRDefault="008B3674" w:rsidP="008B3674">
      <w:pPr>
        <w:numPr>
          <w:ilvl w:val="0"/>
          <w:numId w:val="6"/>
        </w:numPr>
        <w:ind w:left="426" w:hanging="426"/>
        <w:contextualSpacing/>
        <w:jc w:val="both"/>
        <w:rPr>
          <w:rFonts w:cs="Times New Roman"/>
          <w:szCs w:val="24"/>
        </w:rPr>
      </w:pPr>
      <w:r w:rsidRPr="00274898">
        <w:rPr>
          <w:rFonts w:cs="Times New Roman"/>
          <w:szCs w:val="24"/>
        </w:rPr>
        <w:t xml:space="preserve">Yenilenebilir enerji yatırımı yapan ve bu konuda çalışan tek firma özelliği taşıyan Temiz Enerji Elektrik Üretim Sanayi ve Ticaret </w:t>
      </w:r>
      <w:proofErr w:type="gramStart"/>
      <w:r w:rsidRPr="00274898">
        <w:rPr>
          <w:rFonts w:cs="Times New Roman"/>
          <w:szCs w:val="24"/>
        </w:rPr>
        <w:t>A.Ş.,</w:t>
      </w:r>
      <w:r w:rsidRPr="00274898">
        <w:rPr>
          <w:rFonts w:cs="Times New Roman"/>
          <w:i/>
          <w:szCs w:val="24"/>
        </w:rPr>
        <w:t>(</w:t>
      </w:r>
      <w:proofErr w:type="gramEnd"/>
      <w:r w:rsidRPr="00274898">
        <w:rPr>
          <w:rFonts w:cs="Times New Roman"/>
          <w:i/>
          <w:szCs w:val="24"/>
        </w:rPr>
        <w:t xml:space="preserve">Bundan böyle </w:t>
      </w:r>
      <w:r w:rsidRPr="00274898">
        <w:rPr>
          <w:rFonts w:cs="Times New Roman"/>
          <w:b/>
          <w:i/>
          <w:szCs w:val="24"/>
        </w:rPr>
        <w:t>“Temiz Enerji</w:t>
      </w:r>
      <w:r w:rsidRPr="00274898">
        <w:rPr>
          <w:rFonts w:cs="Times New Roman"/>
          <w:i/>
          <w:szCs w:val="24"/>
        </w:rPr>
        <w:t xml:space="preserve">” diye anılacaktır) C ili B ilçesinde </w:t>
      </w:r>
      <w:r w:rsidRPr="00274898">
        <w:rPr>
          <w:rFonts w:cs="Times New Roman"/>
          <w:szCs w:val="24"/>
        </w:rPr>
        <w:t>rüzgar enerjisi üretimine yönelik</w:t>
      </w:r>
      <w:r w:rsidRPr="00274898">
        <w:rPr>
          <w:rFonts w:cs="Times New Roman"/>
          <w:i/>
          <w:szCs w:val="24"/>
        </w:rPr>
        <w:t xml:space="preserve"> “Tertemiz B İlçesi RES Projesi”</w:t>
      </w:r>
      <w:r w:rsidRPr="00274898">
        <w:rPr>
          <w:rFonts w:cs="Times New Roman"/>
          <w:szCs w:val="24"/>
        </w:rPr>
        <w:t xml:space="preserve"> ile Enerji Piyasası Düzenleme Kurulu’na başvurmuştur. EPDK’nın 25/03/2008 günlü, 1546-3 sayılı kararı ile bu tarihten itibaren 49 yıl süreyle üretim faaliyeti göstermek üzere Temiz Enerji’ye </w:t>
      </w:r>
      <w:r w:rsidRPr="00274898">
        <w:rPr>
          <w:rFonts w:cs="Times New Roman"/>
          <w:b/>
          <w:szCs w:val="24"/>
        </w:rPr>
        <w:t>üretim lisansı</w:t>
      </w:r>
      <w:r w:rsidRPr="00274898">
        <w:rPr>
          <w:rFonts w:cs="Times New Roman"/>
          <w:szCs w:val="24"/>
        </w:rPr>
        <w:t xml:space="preserve"> verilmiştir. </w:t>
      </w:r>
    </w:p>
    <w:p w14:paraId="6EF06BDD" w14:textId="77777777" w:rsidR="008B3674" w:rsidRPr="00274898" w:rsidRDefault="008B3674" w:rsidP="008B3674">
      <w:pPr>
        <w:numPr>
          <w:ilvl w:val="0"/>
          <w:numId w:val="6"/>
        </w:numPr>
        <w:ind w:left="426" w:hanging="426"/>
        <w:contextualSpacing/>
        <w:jc w:val="both"/>
        <w:rPr>
          <w:rFonts w:cs="Times New Roman"/>
          <w:szCs w:val="24"/>
        </w:rPr>
      </w:pPr>
      <w:r w:rsidRPr="00274898">
        <w:rPr>
          <w:rFonts w:cs="Times New Roman"/>
          <w:szCs w:val="24"/>
        </w:rPr>
        <w:t xml:space="preserve">B İlçe Belediyesi yapmış olduğu Kent Parkının içindeki çay bahçesinin işletilmesi için ihale düzenlemiş ve ihaleyi kazanan A ile B İlçe Belediyesi arasında kira sözleşmesi imzalanmıştır. Sözleşme kapsamında çay bahçesini işletmeye başlayan A akşam saatlerinde canlı müzik yapılacağına dair broşürler bastırmıştır. Yapılan ihbar neticesinde C Çevre ve Şehircilik İl Müdürlüğü ekiplerince akşam saatlerinde yapılan denetimde işletmeci A’dan canlı müzik yayını nedeniyle </w:t>
      </w:r>
      <w:r w:rsidRPr="00274898">
        <w:rPr>
          <w:rFonts w:cs="Times New Roman"/>
          <w:i/>
          <w:szCs w:val="24"/>
        </w:rPr>
        <w:t xml:space="preserve">“canlı müzik izin </w:t>
      </w:r>
      <w:proofErr w:type="spellStart"/>
      <w:r w:rsidRPr="00274898">
        <w:rPr>
          <w:rFonts w:cs="Times New Roman"/>
          <w:i/>
          <w:szCs w:val="24"/>
        </w:rPr>
        <w:t>belgesi”</w:t>
      </w:r>
      <w:r w:rsidRPr="00274898">
        <w:rPr>
          <w:rFonts w:cs="Times New Roman"/>
          <w:szCs w:val="24"/>
        </w:rPr>
        <w:t>ni</w:t>
      </w:r>
      <w:proofErr w:type="spellEnd"/>
      <w:r w:rsidRPr="00274898">
        <w:rPr>
          <w:rFonts w:cs="Times New Roman"/>
          <w:i/>
          <w:szCs w:val="24"/>
        </w:rPr>
        <w:t xml:space="preserve"> </w:t>
      </w:r>
      <w:r w:rsidRPr="00274898">
        <w:rPr>
          <w:rFonts w:cs="Times New Roman"/>
          <w:szCs w:val="24"/>
        </w:rPr>
        <w:t>ibraz etmesi istenmiş,</w:t>
      </w:r>
      <w:r w:rsidRPr="00274898">
        <w:rPr>
          <w:rFonts w:cs="Times New Roman"/>
          <w:i/>
          <w:szCs w:val="24"/>
        </w:rPr>
        <w:t xml:space="preserve"> </w:t>
      </w:r>
      <w:r w:rsidRPr="00274898">
        <w:rPr>
          <w:rFonts w:cs="Times New Roman"/>
          <w:szCs w:val="24"/>
        </w:rPr>
        <w:t xml:space="preserve">A ise böyle bir izne başvurması gerektiğini bilmediğini belirtmiştir. </w:t>
      </w:r>
      <w:bookmarkStart w:id="0" w:name="_GoBack"/>
      <w:bookmarkEnd w:id="0"/>
      <w:r w:rsidRPr="00274898">
        <w:rPr>
          <w:rFonts w:cs="Times New Roman"/>
          <w:szCs w:val="24"/>
        </w:rPr>
        <w:t xml:space="preserve">Bunun üzerine, 2872 sayılı Çevre Kanunu 20/h maddesine göre </w:t>
      </w:r>
      <w:r w:rsidRPr="00274898">
        <w:rPr>
          <w:rFonts w:cs="Times New Roman"/>
          <w:i/>
          <w:szCs w:val="24"/>
        </w:rPr>
        <w:t>“izin almaksızın böyle bir faaliyet yaptığından ötürü”</w:t>
      </w:r>
      <w:r w:rsidRPr="00274898">
        <w:rPr>
          <w:rFonts w:cs="Times New Roman"/>
          <w:szCs w:val="24"/>
        </w:rPr>
        <w:t xml:space="preserve"> ve aynı Kanunun 20/g maddesi uyarınca “</w:t>
      </w:r>
      <w:r w:rsidRPr="00274898">
        <w:rPr>
          <w:rFonts w:cs="Times New Roman"/>
          <w:i/>
          <w:szCs w:val="24"/>
        </w:rPr>
        <w:t xml:space="preserve">canlı müzik izin belgesinin ibraz edilmemesi nedeniyle bildirim ve bilgi verme yükümlülüğünün yerine getirilmediğinden” </w:t>
      </w:r>
      <w:r w:rsidRPr="00274898">
        <w:rPr>
          <w:rFonts w:cs="Times New Roman"/>
          <w:szCs w:val="24"/>
        </w:rPr>
        <w:t>bahisle idari para cezası uygulanmıştır.</w:t>
      </w:r>
      <w:r w:rsidRPr="00274898">
        <w:rPr>
          <w:rFonts w:cs="Times New Roman"/>
          <w:szCs w:val="24"/>
          <w:vertAlign w:val="superscript"/>
        </w:rPr>
        <w:footnoteReference w:id="1"/>
      </w:r>
    </w:p>
    <w:p w14:paraId="1866E07E" w14:textId="77777777" w:rsidR="008B3674" w:rsidRPr="00274898" w:rsidRDefault="008B3674" w:rsidP="008B3674">
      <w:pPr>
        <w:numPr>
          <w:ilvl w:val="0"/>
          <w:numId w:val="6"/>
        </w:numPr>
        <w:ind w:left="426" w:hanging="426"/>
        <w:contextualSpacing/>
        <w:jc w:val="both"/>
        <w:rPr>
          <w:rFonts w:cs="Times New Roman"/>
          <w:szCs w:val="24"/>
        </w:rPr>
      </w:pPr>
      <w:r w:rsidRPr="00274898">
        <w:rPr>
          <w:rFonts w:cs="Times New Roman"/>
          <w:szCs w:val="24"/>
        </w:rPr>
        <w:t>Faaliyetlerine devam eden Temiz Enerji, 2015 yılında ilçe kent parkının bulunduğu taşınmazın proje için gerekli olduğunu belirterek kamulaştırılması için EPDK’ya başvurmuştur. Temiz Enerji’nin bu talebini değerlendiren EPDK, talebi haklı bularak taşınmazın Temiz Enerji lehine Maliye Bakanlığı tarafından ilgili mevzuata göre temin edilmesine karar vermiştir. Taşınmazın mülkiyetinin Hazineye geçmesinin ardından B İlçe Belediyesi tarafından çay bahçesi kiracısı A’ya kira sözleşmesinin feshedildiği, tüm taşınmazların yıkılacağı ve bu nedenle 7 gün içerisinde boşaltılması gerektiği tebliğ edilmiştir</w:t>
      </w:r>
      <w:r w:rsidRPr="00274898">
        <w:rPr>
          <w:rFonts w:cs="Times New Roman"/>
          <w:szCs w:val="24"/>
          <w:vertAlign w:val="superscript"/>
        </w:rPr>
        <w:footnoteReference w:id="2"/>
      </w:r>
      <w:r w:rsidRPr="00274898">
        <w:rPr>
          <w:rFonts w:cs="Times New Roman"/>
          <w:szCs w:val="24"/>
        </w:rPr>
        <w:t xml:space="preserve">. </w:t>
      </w:r>
    </w:p>
    <w:p w14:paraId="3DBF0822" w14:textId="77777777" w:rsidR="008B3674" w:rsidRPr="00274898" w:rsidRDefault="008B3674" w:rsidP="008B3674">
      <w:pPr>
        <w:numPr>
          <w:ilvl w:val="0"/>
          <w:numId w:val="6"/>
        </w:numPr>
        <w:ind w:left="426" w:hanging="426"/>
        <w:contextualSpacing/>
        <w:jc w:val="both"/>
        <w:rPr>
          <w:rFonts w:cs="Times New Roman"/>
          <w:szCs w:val="24"/>
        </w:rPr>
      </w:pPr>
      <w:r w:rsidRPr="00274898">
        <w:rPr>
          <w:rFonts w:cs="Times New Roman"/>
          <w:szCs w:val="24"/>
        </w:rPr>
        <w:t>Belediyenin almış olduğu karara tepki olarak belediyeye yürüyen A ve çalışanları belediye binasının önünde özel güvenlik görevlileriyle tartışmış, çıkan arbedede A ve çalışanları çevrede bulunan dükkanların camlarını kırmışlardır.</w:t>
      </w:r>
    </w:p>
    <w:p w14:paraId="64A7C954" w14:textId="1BB7445B" w:rsidR="008B3674" w:rsidRDefault="008B3674" w:rsidP="008B3674">
      <w:pPr>
        <w:numPr>
          <w:ilvl w:val="0"/>
          <w:numId w:val="6"/>
        </w:numPr>
        <w:ind w:left="426" w:hanging="426"/>
        <w:contextualSpacing/>
        <w:jc w:val="both"/>
        <w:rPr>
          <w:rFonts w:cs="Times New Roman"/>
          <w:szCs w:val="24"/>
        </w:rPr>
      </w:pPr>
      <w:r w:rsidRPr="00274898">
        <w:rPr>
          <w:rFonts w:cs="Times New Roman"/>
          <w:szCs w:val="24"/>
        </w:rPr>
        <w:t>B Belediyesi Başkanı M yaklaşan seçimler nedeniyle hakkında yıkım kararı alınmış yapıların yıkımını seçim sonrasına ertelemiştir. B İlçe Kaymakamlığı’nın olayı C Valiliği’ne bildirmesi üzerine Valilik, M hakkında ön inceleme başlatmıştır. Valilik tarafından hazırlanan ön inceleme raporu İçişleri Bakanlığına sunulmuş ve Bakanlıkça soruşturma izni verilmesine dair alınan karar yalnızca Cumhuriyet Başsavcılığına gönderilmiştir. Ayrıca, B Belediyesi’nin hizmetleri aksattığına kanaat getiren Bakanlık, Valiliğe verdiği talimat ile Valiliğin ekipman ve personeliyle yıkım işlerinin yapılmasını emretmiştir. Elinde yıkım işlerini gerçekleştirmeye elverişli ekipman bulunmayan Valilik, ilçede faaliyet gösteren P İnşaat Şirketi’nin kazıcı ve dozer araçlarına bedeli sonradan ödenmek üzere geçici olarak el koymuştur</w:t>
      </w:r>
      <w:r w:rsidRPr="00274898">
        <w:rPr>
          <w:rFonts w:cs="Times New Roman"/>
          <w:szCs w:val="24"/>
          <w:vertAlign w:val="superscript"/>
        </w:rPr>
        <w:footnoteReference w:id="3"/>
      </w:r>
      <w:r w:rsidRPr="00274898">
        <w:rPr>
          <w:rFonts w:cs="Times New Roman"/>
          <w:szCs w:val="24"/>
        </w:rPr>
        <w:t xml:space="preserve">. </w:t>
      </w:r>
    </w:p>
    <w:p w14:paraId="60C616AC" w14:textId="77777777" w:rsidR="008B3674" w:rsidRPr="00274898" w:rsidRDefault="008B3674" w:rsidP="008B3674">
      <w:pPr>
        <w:contextualSpacing/>
        <w:jc w:val="both"/>
        <w:rPr>
          <w:rFonts w:cs="Times New Roman"/>
          <w:szCs w:val="24"/>
        </w:rPr>
      </w:pPr>
    </w:p>
    <w:p w14:paraId="7A1A16E4" w14:textId="70FD64E8" w:rsidR="003F3B81" w:rsidRPr="008B3674" w:rsidRDefault="00DC0EA4" w:rsidP="00CF66FA">
      <w:pPr>
        <w:tabs>
          <w:tab w:val="left" w:pos="3581"/>
        </w:tabs>
        <w:jc w:val="both"/>
        <w:rPr>
          <w:rFonts w:cs="Times New Roman"/>
          <w:szCs w:val="24"/>
          <w:u w:val="single"/>
        </w:rPr>
      </w:pPr>
      <w:r w:rsidRPr="008B3674">
        <w:rPr>
          <w:rFonts w:cs="Times New Roman"/>
          <w:szCs w:val="24"/>
          <w:u w:val="single"/>
        </w:rPr>
        <w:t>İLGİLİ MEVZUAT</w:t>
      </w:r>
    </w:p>
    <w:p w14:paraId="47192C3B" w14:textId="2BC29E97" w:rsidR="00111475" w:rsidRPr="009356DF" w:rsidRDefault="00111475" w:rsidP="00111475">
      <w:pPr>
        <w:tabs>
          <w:tab w:val="left" w:pos="3581"/>
        </w:tabs>
        <w:spacing w:after="0" w:line="240" w:lineRule="auto"/>
        <w:jc w:val="both"/>
        <w:rPr>
          <w:rFonts w:cs="Times New Roman"/>
          <w:b/>
          <w:szCs w:val="24"/>
        </w:rPr>
      </w:pPr>
    </w:p>
    <w:p w14:paraId="644AC173" w14:textId="7D87A950" w:rsidR="00111475" w:rsidRPr="009356DF" w:rsidRDefault="00111475" w:rsidP="00111475">
      <w:pPr>
        <w:tabs>
          <w:tab w:val="left" w:pos="3581"/>
        </w:tabs>
        <w:spacing w:after="0" w:line="240" w:lineRule="auto"/>
        <w:jc w:val="both"/>
        <w:rPr>
          <w:rFonts w:cs="Times New Roman"/>
          <w:b/>
          <w:sz w:val="20"/>
          <w:szCs w:val="20"/>
        </w:rPr>
      </w:pPr>
      <w:r w:rsidRPr="009356DF">
        <w:rPr>
          <w:rFonts w:cs="Times New Roman"/>
          <w:b/>
          <w:sz w:val="20"/>
          <w:szCs w:val="20"/>
        </w:rPr>
        <w:t xml:space="preserve">Olay Tarihinde Uygulanan 4628 sayılı Elektrik Piyasası Kanunu </w:t>
      </w:r>
    </w:p>
    <w:p w14:paraId="45A1E36A" w14:textId="02D1A569" w:rsidR="00111475" w:rsidRPr="009356DF" w:rsidRDefault="00111475" w:rsidP="00111475">
      <w:pPr>
        <w:tabs>
          <w:tab w:val="left" w:pos="3581"/>
        </w:tabs>
        <w:spacing w:after="0" w:line="240" w:lineRule="auto"/>
        <w:jc w:val="both"/>
        <w:rPr>
          <w:rFonts w:cs="Times New Roman"/>
          <w:b/>
          <w:sz w:val="20"/>
          <w:szCs w:val="20"/>
        </w:rPr>
      </w:pPr>
      <w:r w:rsidRPr="009356DF">
        <w:rPr>
          <w:rFonts w:cs="Times New Roman"/>
          <w:b/>
          <w:sz w:val="20"/>
          <w:szCs w:val="20"/>
        </w:rPr>
        <w:t>Lisans genel esasları ve lisans türleri</w:t>
      </w:r>
    </w:p>
    <w:p w14:paraId="3FC36903" w14:textId="0AEDBEF4" w:rsidR="00111475" w:rsidRPr="009356DF" w:rsidRDefault="00111475" w:rsidP="00111475">
      <w:pPr>
        <w:tabs>
          <w:tab w:val="left" w:pos="3581"/>
        </w:tabs>
        <w:spacing w:after="0" w:line="240" w:lineRule="auto"/>
        <w:jc w:val="both"/>
        <w:rPr>
          <w:rFonts w:cs="Times New Roman"/>
          <w:b/>
          <w:sz w:val="20"/>
          <w:szCs w:val="20"/>
        </w:rPr>
      </w:pPr>
      <w:r w:rsidRPr="009356DF">
        <w:rPr>
          <w:rFonts w:cs="Times New Roman"/>
          <w:b/>
          <w:sz w:val="20"/>
          <w:szCs w:val="20"/>
        </w:rPr>
        <w:t>Madde 3</w:t>
      </w:r>
    </w:p>
    <w:p w14:paraId="7851ED3E" w14:textId="33DE4F76" w:rsidR="00111475" w:rsidRPr="009356DF" w:rsidRDefault="00111475" w:rsidP="00111475">
      <w:pPr>
        <w:tabs>
          <w:tab w:val="left" w:pos="3581"/>
        </w:tabs>
        <w:jc w:val="both"/>
        <w:rPr>
          <w:rFonts w:cs="Times New Roman"/>
          <w:sz w:val="20"/>
          <w:szCs w:val="20"/>
        </w:rPr>
      </w:pPr>
      <w:r w:rsidRPr="009356DF">
        <w:rPr>
          <w:rFonts w:cs="Times New Roman"/>
          <w:color w:val="000000"/>
          <w:sz w:val="20"/>
          <w:szCs w:val="20"/>
        </w:rPr>
        <w:t>"…Rüzgâr enerjisine dayalı üretim tesisi kurmak üzere yapılmış veya yapılacak olan lisans başvuruları kapsamında, bu Kanun ile 5627 sayılı Enerji Verimliliği Kanunu kapsamında Elektrik İşleri Etüt İdaresi Genel Müdürlüğü tarafından yapılacak teknik değerlendirme ve ardından Kurum tarafından yapılacak değerlendirme sonucunda lisans almak için gerekli koşulları sağlayan başvuru sahipleri belirlenir. Yapılan belirleme sonucunda da aynı bölge ve/veya aynı trafo merkezi için birden fazla başvurunun bulunması durumunda, bu başvurular Kurum tarafından Türkiye Elektrik İletim Anonim Şirketine gönderilir. </w:t>
      </w:r>
    </w:p>
    <w:p w14:paraId="55ED165F" w14:textId="77777777" w:rsidR="003F3B81" w:rsidRPr="009356DF" w:rsidRDefault="003F3B81" w:rsidP="003F3B81">
      <w:pPr>
        <w:tabs>
          <w:tab w:val="left" w:pos="3581"/>
        </w:tabs>
        <w:jc w:val="both"/>
        <w:rPr>
          <w:rFonts w:cs="Times New Roman"/>
          <w:b/>
          <w:sz w:val="20"/>
          <w:szCs w:val="20"/>
        </w:rPr>
      </w:pPr>
      <w:r w:rsidRPr="009356DF">
        <w:rPr>
          <w:rFonts w:cs="Times New Roman"/>
          <w:b/>
          <w:sz w:val="20"/>
          <w:szCs w:val="20"/>
        </w:rPr>
        <w:t>6446 sayılı Enerji Piyasası Kanunu</w:t>
      </w:r>
    </w:p>
    <w:p w14:paraId="038029EF" w14:textId="77777777" w:rsidR="003F3B81" w:rsidRPr="009356DF" w:rsidRDefault="003F3B81" w:rsidP="003F3B81">
      <w:pPr>
        <w:spacing w:after="0"/>
        <w:jc w:val="both"/>
        <w:rPr>
          <w:rFonts w:eastAsia="Times New Roman" w:cs="Times New Roman"/>
          <w:sz w:val="20"/>
          <w:szCs w:val="20"/>
        </w:rPr>
      </w:pPr>
      <w:r w:rsidRPr="009356DF">
        <w:rPr>
          <w:rFonts w:eastAsia="Times New Roman" w:cs="Times New Roman"/>
          <w:sz w:val="20"/>
          <w:szCs w:val="20"/>
        </w:rPr>
        <w:t>Kamulaştırma</w:t>
      </w:r>
    </w:p>
    <w:p w14:paraId="77B4952C" w14:textId="17CFD97E" w:rsidR="006C4D64" w:rsidRPr="009356DF" w:rsidRDefault="003F3B81" w:rsidP="006C4D64">
      <w:pPr>
        <w:spacing w:after="0"/>
        <w:jc w:val="both"/>
        <w:rPr>
          <w:rFonts w:eastAsia="Times New Roman" w:cs="Times New Roman"/>
          <w:sz w:val="20"/>
          <w:szCs w:val="20"/>
        </w:rPr>
      </w:pPr>
      <w:r w:rsidRPr="009356DF">
        <w:rPr>
          <w:rFonts w:eastAsia="Times New Roman" w:cs="Times New Roman"/>
          <w:b/>
          <w:sz w:val="20"/>
          <w:szCs w:val="20"/>
        </w:rPr>
        <w:t>MADDE 19 –</w:t>
      </w:r>
    </w:p>
    <w:p w14:paraId="78961DB7" w14:textId="77777777" w:rsidR="006C4D64" w:rsidRPr="009356DF" w:rsidRDefault="006C4D64" w:rsidP="003F3B81">
      <w:pPr>
        <w:spacing w:after="0"/>
        <w:jc w:val="both"/>
        <w:rPr>
          <w:rFonts w:eastAsia="Times New Roman" w:cs="Times New Roman"/>
          <w:sz w:val="20"/>
          <w:szCs w:val="20"/>
        </w:rPr>
      </w:pPr>
    </w:p>
    <w:p w14:paraId="66D56D1F" w14:textId="393670E7" w:rsidR="003F3B81" w:rsidRPr="009356DF" w:rsidRDefault="003F3B81" w:rsidP="003F3B81">
      <w:pPr>
        <w:spacing w:after="0"/>
        <w:jc w:val="both"/>
        <w:rPr>
          <w:rFonts w:eastAsia="Times New Roman" w:cs="Times New Roman"/>
          <w:sz w:val="20"/>
          <w:szCs w:val="20"/>
        </w:rPr>
      </w:pPr>
      <w:r w:rsidRPr="009356DF">
        <w:rPr>
          <w:rFonts w:eastAsia="Times New Roman" w:cs="Times New Roman"/>
          <w:sz w:val="20"/>
          <w:szCs w:val="20"/>
        </w:rPr>
        <w:t xml:space="preserve">Özel hukuk tüzel kişilerince yürütülen üretim veya dağıtım faaliyetleri için gerekli olan Hazineye ait taşınmazlar dışındaki kamu kurum veya kuruluşlarına ait taşınmazlar, Kurul tarafından verilecek kamulaştırma kararı uyarınca üretim faaliyetlerinde bulunan </w:t>
      </w:r>
      <w:proofErr w:type="spellStart"/>
      <w:r w:rsidRPr="009356DF">
        <w:rPr>
          <w:rFonts w:eastAsia="Times New Roman" w:cs="Times New Roman"/>
          <w:sz w:val="20"/>
          <w:szCs w:val="20"/>
        </w:rPr>
        <w:t>önlisans</w:t>
      </w:r>
      <w:proofErr w:type="spellEnd"/>
      <w:r w:rsidRPr="009356DF">
        <w:rPr>
          <w:rFonts w:eastAsia="Times New Roman" w:cs="Times New Roman"/>
          <w:sz w:val="20"/>
          <w:szCs w:val="20"/>
        </w:rPr>
        <w:t xml:space="preserve"> veya lisans sahibi özel hukuk tüzel kişileri için Maliye Bakanlığınca (…) 2942 sayılı Kanunun 30 uncu maddesi uygulanarak temin edilir. Bu durumda kamulaştırma bedelleri ile kamulaştırma işlemlerinin gerektirdiği diğer giderler kamulaştırma talebinde bulunan özel hukuk tüzel kişisi tarafından ödenir. Bu taşınmazların mülkiyeti üretim veya dağıtım tesislerinin mülkiyetine sahip olan ilgili kamu kurum veya kuruluşuna, bunların bulunmaması hâlinde ise Hazineye ait olur.</w:t>
      </w:r>
    </w:p>
    <w:p w14:paraId="24C81A0D" w14:textId="77777777" w:rsidR="003F3B81" w:rsidRPr="009356DF" w:rsidRDefault="003F3B81" w:rsidP="003F3B81">
      <w:pPr>
        <w:spacing w:after="0"/>
        <w:jc w:val="both"/>
        <w:rPr>
          <w:rFonts w:eastAsia="Times New Roman" w:cs="Times New Roman"/>
          <w:sz w:val="20"/>
          <w:szCs w:val="20"/>
        </w:rPr>
      </w:pPr>
    </w:p>
    <w:p w14:paraId="55F85184" w14:textId="50C343CA" w:rsidR="003F3B81" w:rsidRPr="009356DF" w:rsidRDefault="003F3B81" w:rsidP="00DC0EA4">
      <w:pPr>
        <w:tabs>
          <w:tab w:val="left" w:pos="3581"/>
        </w:tabs>
        <w:jc w:val="both"/>
        <w:rPr>
          <w:rFonts w:cs="Times New Roman"/>
          <w:b/>
          <w:sz w:val="20"/>
          <w:szCs w:val="20"/>
        </w:rPr>
      </w:pPr>
      <w:r w:rsidRPr="009356DF">
        <w:rPr>
          <w:rFonts w:cs="Times New Roman"/>
          <w:b/>
          <w:sz w:val="20"/>
          <w:szCs w:val="20"/>
        </w:rPr>
        <w:t>5393 sayılı Belediye Kanunu</w:t>
      </w:r>
    </w:p>
    <w:p w14:paraId="325C28A5" w14:textId="77777777" w:rsidR="003F3B81" w:rsidRPr="009356DF" w:rsidRDefault="003F3B81" w:rsidP="003F3B81">
      <w:pPr>
        <w:spacing w:after="0"/>
        <w:jc w:val="both"/>
        <w:rPr>
          <w:rFonts w:eastAsia="Times New Roman" w:cs="Times New Roman"/>
          <w:sz w:val="20"/>
          <w:szCs w:val="20"/>
        </w:rPr>
      </w:pPr>
      <w:r w:rsidRPr="009356DF">
        <w:rPr>
          <w:rFonts w:eastAsia="Times New Roman" w:cs="Times New Roman"/>
          <w:sz w:val="20"/>
          <w:szCs w:val="20"/>
        </w:rPr>
        <w:t xml:space="preserve">Hizmetlerde aksama </w:t>
      </w:r>
    </w:p>
    <w:p w14:paraId="149006CE" w14:textId="77777777" w:rsidR="003F3B81" w:rsidRPr="009356DF" w:rsidRDefault="003F3B81" w:rsidP="003F3B81">
      <w:pPr>
        <w:spacing w:after="0"/>
        <w:jc w:val="both"/>
        <w:rPr>
          <w:rFonts w:eastAsia="Times New Roman" w:cs="Times New Roman"/>
          <w:sz w:val="20"/>
          <w:szCs w:val="20"/>
        </w:rPr>
      </w:pPr>
      <w:r w:rsidRPr="009356DF">
        <w:rPr>
          <w:rFonts w:eastAsia="Times New Roman" w:cs="Times New Roman"/>
          <w:b/>
          <w:sz w:val="20"/>
          <w:szCs w:val="20"/>
        </w:rPr>
        <w:t>Madde 57</w:t>
      </w:r>
      <w:r w:rsidRPr="009356DF">
        <w:rPr>
          <w:rFonts w:eastAsia="Times New Roman" w:cs="Times New Roman"/>
          <w:sz w:val="20"/>
          <w:szCs w:val="20"/>
        </w:rPr>
        <w:t xml:space="preserve">- Belediye hizmetlerinin ciddi bir biçimde aksatıldığının ve bu durumun halkın sağlık, huzur ve esenliğini hayati derecede olumsuz etkilediğinin İçişleri Bakanlığının talebi üzerine yetkili sulh hukuk hâkimi tarafından belirlenmesi durumunda İçişleri Bakanı, hizmetlerde meydana gelecek aksamanın giderilmesini, hizmetin özelliğine göre makul bir süre vererek belediye başkanından ister. </w:t>
      </w:r>
    </w:p>
    <w:p w14:paraId="7461BD89" w14:textId="77777777" w:rsidR="003F3B81" w:rsidRPr="009356DF" w:rsidRDefault="003F3B81" w:rsidP="003F3B81">
      <w:pPr>
        <w:spacing w:after="0"/>
        <w:jc w:val="both"/>
        <w:rPr>
          <w:rFonts w:eastAsia="Times New Roman" w:cs="Times New Roman"/>
          <w:sz w:val="20"/>
          <w:szCs w:val="20"/>
        </w:rPr>
      </w:pPr>
    </w:p>
    <w:p w14:paraId="64B13384" w14:textId="77777777" w:rsidR="003F3B81" w:rsidRPr="009356DF" w:rsidRDefault="003F3B81" w:rsidP="003F3B81">
      <w:pPr>
        <w:spacing w:after="0"/>
        <w:jc w:val="both"/>
        <w:rPr>
          <w:rFonts w:eastAsia="Times New Roman" w:cs="Times New Roman"/>
          <w:sz w:val="20"/>
          <w:szCs w:val="20"/>
        </w:rPr>
      </w:pPr>
      <w:r w:rsidRPr="009356DF">
        <w:rPr>
          <w:rFonts w:eastAsia="Times New Roman" w:cs="Times New Roman"/>
          <w:sz w:val="20"/>
          <w:szCs w:val="20"/>
        </w:rPr>
        <w:t xml:space="preserve">Aksama giderilemezse, söz konusu hizmetin yerine getirilmesini o ilin valisinden ister. Bu durumda vali, aksaklığı öncelikle belediyenin araç, gereç, personel ve diğer kaynaklarıyla giderir. </w:t>
      </w:r>
    </w:p>
    <w:p w14:paraId="200F4BDA" w14:textId="05DDA1F2" w:rsidR="006F5ADD" w:rsidRPr="009356DF" w:rsidRDefault="006F5ADD" w:rsidP="003F3B81">
      <w:pPr>
        <w:spacing w:after="0"/>
        <w:jc w:val="both"/>
        <w:rPr>
          <w:rFonts w:eastAsia="Times New Roman" w:cs="Times New Roman"/>
          <w:sz w:val="20"/>
          <w:szCs w:val="20"/>
        </w:rPr>
      </w:pPr>
    </w:p>
    <w:p w14:paraId="229A79C9" w14:textId="7AEC7CF7" w:rsidR="006F5ADD" w:rsidRPr="009356DF" w:rsidRDefault="006F5ADD" w:rsidP="003F3B81">
      <w:pPr>
        <w:spacing w:after="0"/>
        <w:jc w:val="both"/>
        <w:rPr>
          <w:rFonts w:eastAsia="Times New Roman" w:cs="Times New Roman"/>
          <w:b/>
          <w:sz w:val="20"/>
          <w:szCs w:val="20"/>
        </w:rPr>
      </w:pPr>
      <w:r w:rsidRPr="009356DF">
        <w:rPr>
          <w:rFonts w:eastAsia="Times New Roman" w:cs="Times New Roman"/>
          <w:b/>
          <w:sz w:val="20"/>
          <w:szCs w:val="20"/>
        </w:rPr>
        <w:t>2872 sayılı Çevre Kanunu</w:t>
      </w:r>
    </w:p>
    <w:p w14:paraId="5D82FE53" w14:textId="056393E4" w:rsidR="00F26372" w:rsidRPr="009356DF" w:rsidRDefault="00F26372" w:rsidP="003F3B81">
      <w:pPr>
        <w:spacing w:after="0"/>
        <w:jc w:val="both"/>
        <w:rPr>
          <w:rFonts w:eastAsia="Times New Roman" w:cs="Times New Roman"/>
          <w:b/>
          <w:sz w:val="20"/>
          <w:szCs w:val="20"/>
        </w:rPr>
      </w:pPr>
    </w:p>
    <w:p w14:paraId="585FCA90" w14:textId="77777777" w:rsidR="00F26372" w:rsidRPr="009356DF" w:rsidRDefault="00F26372" w:rsidP="00F26372">
      <w:pPr>
        <w:spacing w:after="0" w:line="240" w:lineRule="auto"/>
        <w:rPr>
          <w:rFonts w:eastAsia="Times New Roman" w:cs="Times New Roman"/>
          <w:b/>
          <w:sz w:val="20"/>
          <w:szCs w:val="20"/>
          <w:lang w:eastAsia="tr-TR"/>
        </w:rPr>
      </w:pPr>
      <w:r w:rsidRPr="009356DF">
        <w:rPr>
          <w:rFonts w:eastAsia="Times New Roman" w:cs="Times New Roman"/>
          <w:b/>
          <w:sz w:val="20"/>
          <w:szCs w:val="20"/>
          <w:lang w:eastAsia="tr-TR"/>
        </w:rPr>
        <w:t>Denetim, Bilgi Verme Ve Bildirim Yükümlülüğü</w:t>
      </w:r>
      <w:bookmarkStart w:id="1" w:name="12"/>
      <w:bookmarkEnd w:id="1"/>
    </w:p>
    <w:p w14:paraId="63CBCB3D" w14:textId="53CEB4AD" w:rsidR="00F26372" w:rsidRPr="009356DF" w:rsidRDefault="00441007" w:rsidP="00F26372">
      <w:pPr>
        <w:spacing w:after="0" w:line="240" w:lineRule="auto"/>
        <w:jc w:val="both"/>
        <w:rPr>
          <w:rFonts w:cs="Times New Roman"/>
          <w:color w:val="000000"/>
          <w:sz w:val="20"/>
          <w:szCs w:val="20"/>
        </w:rPr>
      </w:pPr>
      <w:hyperlink r:id="rId8" w:anchor="12" w:tooltip="İlgili İçtihatlar" w:history="1">
        <w:r w:rsidR="00F26372" w:rsidRPr="009356DF">
          <w:rPr>
            <w:rFonts w:eastAsia="Times New Roman" w:cs="Times New Roman"/>
            <w:b/>
            <w:sz w:val="20"/>
            <w:szCs w:val="20"/>
            <w:lang w:eastAsia="tr-TR"/>
          </w:rPr>
          <w:t>Madde 12</w:t>
        </w:r>
      </w:hyperlink>
      <w:r w:rsidR="00F26372" w:rsidRPr="009356DF">
        <w:rPr>
          <w:rFonts w:eastAsia="Times New Roman" w:cs="Times New Roman"/>
          <w:b/>
          <w:sz w:val="20"/>
          <w:szCs w:val="20"/>
          <w:lang w:eastAsia="tr-TR"/>
        </w:rPr>
        <w:t>-</w:t>
      </w:r>
      <w:r w:rsidR="00F26372" w:rsidRPr="009356DF">
        <w:rPr>
          <w:rFonts w:cs="Times New Roman"/>
          <w:color w:val="000000"/>
          <w:sz w:val="20"/>
          <w:szCs w:val="20"/>
        </w:rPr>
        <w:t xml:space="preserve"> …İlgililer, Bakanlığın veya denetimle yetkili diğer mercilerin isteyecekleri bilgi ve belgeleri vermek, yetkililerin yaptıracakları analiz ve ölçümlerin giderlerini karşılamak, denetim esnasında her türlü kolaylığı göstermek zorundadırlar.</w:t>
      </w:r>
    </w:p>
    <w:p w14:paraId="4B99F015" w14:textId="77777777" w:rsidR="009E5690" w:rsidRPr="009356DF" w:rsidRDefault="009E5690" w:rsidP="003F3B81">
      <w:pPr>
        <w:spacing w:after="0"/>
        <w:jc w:val="both"/>
        <w:rPr>
          <w:rFonts w:eastAsia="Times New Roman" w:cs="Times New Roman"/>
          <w:b/>
          <w:sz w:val="20"/>
          <w:szCs w:val="20"/>
        </w:rPr>
      </w:pPr>
    </w:p>
    <w:p w14:paraId="3597DD70" w14:textId="00A06DF4" w:rsidR="002507EB" w:rsidRPr="009356DF" w:rsidRDefault="00F26372" w:rsidP="002507EB">
      <w:pPr>
        <w:spacing w:after="0"/>
        <w:jc w:val="both"/>
        <w:rPr>
          <w:rFonts w:eastAsia="Times New Roman" w:cs="Times New Roman"/>
          <w:b/>
          <w:sz w:val="20"/>
          <w:szCs w:val="20"/>
        </w:rPr>
      </w:pPr>
      <w:r w:rsidRPr="009356DF">
        <w:rPr>
          <w:rFonts w:eastAsia="Times New Roman" w:cs="Times New Roman"/>
          <w:b/>
          <w:sz w:val="20"/>
          <w:szCs w:val="20"/>
        </w:rPr>
        <w:t xml:space="preserve">İdari Nitelikteki Cezalar  </w:t>
      </w:r>
    </w:p>
    <w:p w14:paraId="2E397D6C" w14:textId="03C63A5A" w:rsidR="006F5ADD" w:rsidRPr="009356DF" w:rsidRDefault="002507EB" w:rsidP="002507EB">
      <w:pPr>
        <w:spacing w:after="0"/>
        <w:jc w:val="both"/>
        <w:rPr>
          <w:rFonts w:eastAsia="Times New Roman" w:cs="Times New Roman"/>
          <w:sz w:val="20"/>
          <w:szCs w:val="20"/>
        </w:rPr>
      </w:pPr>
      <w:r w:rsidRPr="009356DF">
        <w:rPr>
          <w:rFonts w:eastAsia="Times New Roman" w:cs="Times New Roman"/>
          <w:b/>
          <w:sz w:val="20"/>
          <w:szCs w:val="20"/>
        </w:rPr>
        <w:t>M</w:t>
      </w:r>
      <w:r w:rsidR="00004777" w:rsidRPr="009356DF">
        <w:rPr>
          <w:rFonts w:eastAsia="Times New Roman" w:cs="Times New Roman"/>
          <w:b/>
          <w:sz w:val="20"/>
          <w:szCs w:val="20"/>
        </w:rPr>
        <w:t>adde</w:t>
      </w:r>
      <w:r w:rsidRPr="009356DF">
        <w:rPr>
          <w:rFonts w:eastAsia="Times New Roman" w:cs="Times New Roman"/>
          <w:b/>
          <w:sz w:val="20"/>
          <w:szCs w:val="20"/>
        </w:rPr>
        <w:t xml:space="preserve"> 20- (Değişik: 5491 - 26.4.2006 / m.14) </w:t>
      </w:r>
      <w:r w:rsidRPr="009356DF">
        <w:rPr>
          <w:rFonts w:eastAsia="Times New Roman" w:cs="Times New Roman"/>
          <w:sz w:val="20"/>
          <w:szCs w:val="20"/>
        </w:rPr>
        <w:t>İdari nitelikteki cezalar şunlardır:</w:t>
      </w:r>
    </w:p>
    <w:p w14:paraId="5AB087D9" w14:textId="153705F6" w:rsidR="00F26372" w:rsidRPr="009356DF" w:rsidRDefault="00F26372" w:rsidP="002507EB">
      <w:pPr>
        <w:spacing w:after="0"/>
        <w:jc w:val="both"/>
        <w:rPr>
          <w:rFonts w:cs="Times New Roman"/>
          <w:b/>
          <w:color w:val="000000"/>
          <w:sz w:val="20"/>
          <w:szCs w:val="20"/>
        </w:rPr>
      </w:pPr>
      <w:r w:rsidRPr="009356DF">
        <w:rPr>
          <w:rFonts w:cs="Times New Roman"/>
          <w:b/>
          <w:color w:val="000000"/>
          <w:sz w:val="20"/>
          <w:szCs w:val="20"/>
        </w:rPr>
        <w:t>…</w:t>
      </w:r>
    </w:p>
    <w:p w14:paraId="7B92205C" w14:textId="7B9D4016" w:rsidR="00F26372" w:rsidRPr="009356DF" w:rsidRDefault="00F26372" w:rsidP="002507EB">
      <w:pPr>
        <w:spacing w:after="0"/>
        <w:jc w:val="both"/>
        <w:rPr>
          <w:rFonts w:cs="Times New Roman"/>
          <w:color w:val="000000"/>
          <w:sz w:val="20"/>
          <w:szCs w:val="20"/>
        </w:rPr>
      </w:pPr>
      <w:r w:rsidRPr="009356DF">
        <w:rPr>
          <w:rFonts w:cs="Times New Roman"/>
          <w:b/>
          <w:color w:val="000000"/>
          <w:sz w:val="20"/>
          <w:szCs w:val="20"/>
        </w:rPr>
        <w:t>g)</w:t>
      </w:r>
      <w:r w:rsidRPr="009356DF">
        <w:rPr>
          <w:rFonts w:cs="Times New Roman"/>
          <w:color w:val="000000"/>
          <w:sz w:val="20"/>
          <w:szCs w:val="20"/>
        </w:rPr>
        <w:t xml:space="preserve"> 12 </w:t>
      </w:r>
      <w:proofErr w:type="spellStart"/>
      <w:r w:rsidRPr="009356DF">
        <w:rPr>
          <w:rFonts w:cs="Times New Roman"/>
          <w:color w:val="000000"/>
          <w:sz w:val="20"/>
          <w:szCs w:val="20"/>
        </w:rPr>
        <w:t>nci</w:t>
      </w:r>
      <w:proofErr w:type="spellEnd"/>
      <w:r w:rsidRPr="009356DF">
        <w:rPr>
          <w:rFonts w:cs="Times New Roman"/>
          <w:color w:val="000000"/>
          <w:sz w:val="20"/>
          <w:szCs w:val="20"/>
        </w:rPr>
        <w:t xml:space="preserve"> maddede öngörülen bildirim ve bilgi verme yükümlülüğünü yerine getirmeyenlere 18.037 </w:t>
      </w:r>
      <w:r w:rsidRPr="009356DF">
        <w:rPr>
          <w:rFonts w:cs="Times New Roman"/>
          <w:b/>
          <w:bCs/>
          <w:color w:val="000000"/>
          <w:sz w:val="20"/>
          <w:szCs w:val="20"/>
        </w:rPr>
        <w:t>(*)</w:t>
      </w:r>
      <w:r w:rsidRPr="009356DF">
        <w:rPr>
          <w:rFonts w:cs="Times New Roman"/>
          <w:color w:val="000000"/>
          <w:sz w:val="20"/>
          <w:szCs w:val="20"/>
        </w:rPr>
        <w:t> Türk Lirası idari para cezası verilir.</w:t>
      </w:r>
    </w:p>
    <w:p w14:paraId="649E52CF" w14:textId="3A56AC37" w:rsidR="00F26372" w:rsidRPr="009356DF" w:rsidRDefault="00F26372" w:rsidP="002507EB">
      <w:pPr>
        <w:spacing w:after="0"/>
        <w:jc w:val="both"/>
        <w:rPr>
          <w:rFonts w:cs="Times New Roman"/>
          <w:color w:val="000000"/>
          <w:sz w:val="20"/>
          <w:szCs w:val="20"/>
        </w:rPr>
      </w:pPr>
      <w:r w:rsidRPr="009356DF">
        <w:rPr>
          <w:rFonts w:cs="Times New Roman"/>
          <w:b/>
          <w:color w:val="000000"/>
          <w:sz w:val="20"/>
          <w:szCs w:val="20"/>
        </w:rPr>
        <w:t>h)</w:t>
      </w:r>
      <w:r w:rsidRPr="009356DF">
        <w:rPr>
          <w:rFonts w:cs="Times New Roman"/>
          <w:color w:val="000000"/>
          <w:sz w:val="20"/>
          <w:szCs w:val="20"/>
        </w:rPr>
        <w:t xml:space="preserve"> Bu Kanunun 14 üncü maddesine göre çıkarılan yönetmelikle belirlenen önlemleri almayan veya standartlara aykırı şekilde gürültü ve titreşime neden olanlara, konutlar için 1.192</w:t>
      </w:r>
      <w:r w:rsidRPr="009356DF">
        <w:rPr>
          <w:rFonts w:cs="Times New Roman"/>
          <w:b/>
          <w:bCs/>
          <w:color w:val="000000"/>
          <w:sz w:val="20"/>
          <w:szCs w:val="20"/>
        </w:rPr>
        <w:t>(*)</w:t>
      </w:r>
      <w:r w:rsidRPr="009356DF">
        <w:rPr>
          <w:rFonts w:cs="Times New Roman"/>
          <w:color w:val="000000"/>
          <w:sz w:val="20"/>
          <w:szCs w:val="20"/>
        </w:rPr>
        <w:t> Türk Lirası, ulaşım araçları için 3.600 </w:t>
      </w:r>
      <w:r w:rsidRPr="009356DF">
        <w:rPr>
          <w:rFonts w:cs="Times New Roman"/>
          <w:b/>
          <w:bCs/>
          <w:color w:val="000000"/>
          <w:sz w:val="20"/>
          <w:szCs w:val="20"/>
        </w:rPr>
        <w:t>(*)</w:t>
      </w:r>
      <w:r w:rsidRPr="009356DF">
        <w:rPr>
          <w:rFonts w:cs="Times New Roman"/>
          <w:color w:val="000000"/>
          <w:sz w:val="20"/>
          <w:szCs w:val="20"/>
        </w:rPr>
        <w:t> Türk Lirası, işyerleri ve atölyeler için 12.025</w:t>
      </w:r>
      <w:r w:rsidRPr="009356DF">
        <w:rPr>
          <w:rFonts w:cs="Times New Roman"/>
          <w:b/>
          <w:bCs/>
          <w:color w:val="000000"/>
          <w:sz w:val="20"/>
          <w:szCs w:val="20"/>
        </w:rPr>
        <w:t>(*)</w:t>
      </w:r>
      <w:r w:rsidRPr="009356DF">
        <w:rPr>
          <w:rFonts w:cs="Times New Roman"/>
          <w:color w:val="000000"/>
          <w:sz w:val="20"/>
          <w:szCs w:val="20"/>
        </w:rPr>
        <w:t> Türk Lirası, fabrika, şantiye ve eğlence gürültüsü için 36.095 </w:t>
      </w:r>
      <w:r w:rsidRPr="009356DF">
        <w:rPr>
          <w:rFonts w:cs="Times New Roman"/>
          <w:b/>
          <w:bCs/>
          <w:color w:val="000000"/>
          <w:sz w:val="20"/>
          <w:szCs w:val="20"/>
        </w:rPr>
        <w:t>(*)</w:t>
      </w:r>
      <w:r w:rsidRPr="009356DF">
        <w:rPr>
          <w:rFonts w:cs="Times New Roman"/>
          <w:color w:val="000000"/>
          <w:sz w:val="20"/>
          <w:szCs w:val="20"/>
        </w:rPr>
        <w:t> Türk Lirası idari para cezası verilir.</w:t>
      </w:r>
    </w:p>
    <w:p w14:paraId="2A199180" w14:textId="77777777" w:rsidR="009E5690" w:rsidRPr="009356DF" w:rsidRDefault="009E5690" w:rsidP="002507EB">
      <w:pPr>
        <w:spacing w:after="0"/>
        <w:jc w:val="both"/>
        <w:rPr>
          <w:rFonts w:cs="Times New Roman"/>
          <w:color w:val="000000"/>
          <w:sz w:val="20"/>
          <w:szCs w:val="20"/>
        </w:rPr>
      </w:pPr>
    </w:p>
    <w:p w14:paraId="72C10E2C" w14:textId="31EF94F9" w:rsidR="009E5690" w:rsidRPr="009356DF" w:rsidRDefault="009E5690" w:rsidP="009E5690">
      <w:pPr>
        <w:spacing w:after="0"/>
        <w:jc w:val="both"/>
        <w:rPr>
          <w:rFonts w:cs="Times New Roman"/>
          <w:b/>
          <w:sz w:val="20"/>
          <w:szCs w:val="20"/>
          <w:shd w:val="clear" w:color="auto" w:fill="FFFFFF"/>
        </w:rPr>
      </w:pPr>
      <w:r w:rsidRPr="009356DF">
        <w:rPr>
          <w:rFonts w:cs="Times New Roman"/>
          <w:b/>
          <w:sz w:val="20"/>
          <w:szCs w:val="20"/>
          <w:shd w:val="clear" w:color="auto" w:fill="FFFFFF"/>
        </w:rPr>
        <w:t>Çevre Kanunu 14. Maddesine Dayanılarak Çıkarılan Çevresel Gürültünün Değerlendirilmesi Ve Yönetimi Yönetmeliği</w:t>
      </w:r>
    </w:p>
    <w:p w14:paraId="4F32D425" w14:textId="043F50C1" w:rsidR="009E5690" w:rsidRPr="009356DF" w:rsidRDefault="009E5690" w:rsidP="009E5690">
      <w:pPr>
        <w:spacing w:after="0"/>
        <w:jc w:val="both"/>
        <w:rPr>
          <w:rFonts w:cs="Times New Roman"/>
          <w:b/>
          <w:sz w:val="20"/>
          <w:szCs w:val="20"/>
          <w:shd w:val="clear" w:color="auto" w:fill="FFFFFF"/>
        </w:rPr>
      </w:pPr>
      <w:r w:rsidRPr="009356DF">
        <w:rPr>
          <w:rFonts w:cs="Times New Roman"/>
          <w:b/>
          <w:sz w:val="20"/>
          <w:szCs w:val="20"/>
          <w:shd w:val="clear" w:color="auto" w:fill="FFFFFF"/>
        </w:rPr>
        <w:t xml:space="preserve">Eğlence Yerlerine İlişkin Esaslar </w:t>
      </w:r>
    </w:p>
    <w:p w14:paraId="0C09AEEB" w14:textId="2ED745F7" w:rsidR="009E5690" w:rsidRPr="009356DF" w:rsidRDefault="00004777" w:rsidP="009E5690">
      <w:pPr>
        <w:spacing w:after="0"/>
        <w:jc w:val="both"/>
        <w:rPr>
          <w:rFonts w:cs="Times New Roman"/>
          <w:b/>
          <w:sz w:val="20"/>
          <w:szCs w:val="20"/>
          <w:shd w:val="clear" w:color="auto" w:fill="FFFFFF"/>
        </w:rPr>
      </w:pPr>
      <w:r w:rsidRPr="009356DF">
        <w:rPr>
          <w:rFonts w:cs="Times New Roman"/>
          <w:b/>
          <w:sz w:val="20"/>
          <w:szCs w:val="20"/>
          <w:shd w:val="clear" w:color="auto" w:fill="FFFFFF"/>
        </w:rPr>
        <w:t>Madde</w:t>
      </w:r>
      <w:r w:rsidR="009E5690" w:rsidRPr="009356DF">
        <w:rPr>
          <w:rFonts w:cs="Times New Roman"/>
          <w:b/>
          <w:sz w:val="20"/>
          <w:szCs w:val="20"/>
          <w:shd w:val="clear" w:color="auto" w:fill="FFFFFF"/>
        </w:rPr>
        <w:t xml:space="preserve"> 24-</w:t>
      </w:r>
    </w:p>
    <w:p w14:paraId="5A702D85" w14:textId="3830F7B8" w:rsidR="009E5690" w:rsidRPr="009356DF" w:rsidRDefault="009E5690" w:rsidP="009E5690">
      <w:pPr>
        <w:spacing w:after="0"/>
        <w:jc w:val="both"/>
        <w:rPr>
          <w:rFonts w:cs="Times New Roman"/>
          <w:b/>
          <w:sz w:val="20"/>
          <w:szCs w:val="20"/>
          <w:shd w:val="clear" w:color="auto" w:fill="FFFFFF"/>
        </w:rPr>
      </w:pPr>
      <w:r w:rsidRPr="009356DF">
        <w:rPr>
          <w:rFonts w:cs="Times New Roman"/>
          <w:b/>
          <w:sz w:val="20"/>
          <w:szCs w:val="20"/>
          <w:shd w:val="clear" w:color="auto" w:fill="FFFFFF"/>
        </w:rPr>
        <w:t>…</w:t>
      </w:r>
    </w:p>
    <w:p w14:paraId="73499874" w14:textId="77777777" w:rsidR="009E5690" w:rsidRPr="009356DF" w:rsidRDefault="009E5690" w:rsidP="009E5690">
      <w:pPr>
        <w:spacing w:after="0"/>
        <w:jc w:val="both"/>
        <w:rPr>
          <w:rFonts w:eastAsia="Times New Roman" w:cs="Times New Roman"/>
          <w:sz w:val="20"/>
          <w:szCs w:val="20"/>
        </w:rPr>
      </w:pPr>
      <w:r w:rsidRPr="009356DF">
        <w:rPr>
          <w:rFonts w:eastAsia="Times New Roman" w:cs="Times New Roman"/>
          <w:b/>
          <w:sz w:val="20"/>
          <w:szCs w:val="20"/>
        </w:rPr>
        <w:t>ğ)</w:t>
      </w:r>
      <w:r w:rsidRPr="009356DF">
        <w:rPr>
          <w:rFonts w:eastAsia="Times New Roman" w:cs="Times New Roman"/>
          <w:sz w:val="20"/>
          <w:szCs w:val="20"/>
        </w:rPr>
        <w:t>Bu madde kapsamında canlı müzik yapabilecek eğlence yeri veya yerlerinin 14/7/2005 tarihli ve 2005/9207 sayılı Bakanlar Kurulu kararı ile yürürlüğe konulan İşyeri Açma Ve Çalışma Ruhsatlarına İlişkin Yönetmelik hükümlerine göre canlı müzik izni alması şarttır.</w:t>
      </w:r>
    </w:p>
    <w:p w14:paraId="696A9EB0" w14:textId="77777777" w:rsidR="009E5690" w:rsidRPr="009356DF" w:rsidRDefault="009E5690" w:rsidP="009E5690">
      <w:pPr>
        <w:pStyle w:val="article-alinea"/>
        <w:shd w:val="clear" w:color="auto" w:fill="FFFFFF"/>
        <w:spacing w:before="0" w:beforeAutospacing="0" w:after="75" w:afterAutospacing="0" w:line="312" w:lineRule="atLeast"/>
        <w:jc w:val="both"/>
        <w:rPr>
          <w:sz w:val="20"/>
          <w:szCs w:val="20"/>
        </w:rPr>
      </w:pPr>
      <w:r w:rsidRPr="009356DF">
        <w:rPr>
          <w:sz w:val="20"/>
          <w:szCs w:val="20"/>
        </w:rPr>
        <w:t>k) Canlı müzik izni alınmadan hiçbir suretle müzik faaliyeti gerçekleştirilemez.</w:t>
      </w:r>
    </w:p>
    <w:p w14:paraId="32D2A31C" w14:textId="77777777" w:rsidR="00F26372" w:rsidRPr="009356DF" w:rsidRDefault="00F26372" w:rsidP="002507EB">
      <w:pPr>
        <w:spacing w:after="0"/>
        <w:jc w:val="both"/>
        <w:rPr>
          <w:rFonts w:eastAsia="Times New Roman" w:cs="Times New Roman"/>
          <w:b/>
          <w:sz w:val="20"/>
          <w:szCs w:val="20"/>
        </w:rPr>
      </w:pPr>
    </w:p>
    <w:p w14:paraId="776FE8CB" w14:textId="3273EFB9" w:rsidR="003F3B81" w:rsidRPr="009356DF" w:rsidRDefault="00004777" w:rsidP="003F3B81">
      <w:pPr>
        <w:spacing w:after="0"/>
        <w:jc w:val="both"/>
        <w:rPr>
          <w:rFonts w:cs="Times New Roman"/>
          <w:b/>
          <w:sz w:val="20"/>
          <w:szCs w:val="20"/>
          <w:shd w:val="clear" w:color="auto" w:fill="FFFFFF"/>
        </w:rPr>
      </w:pPr>
      <w:r w:rsidRPr="009356DF">
        <w:rPr>
          <w:rFonts w:cs="Times New Roman"/>
          <w:b/>
          <w:sz w:val="20"/>
          <w:szCs w:val="20"/>
          <w:shd w:val="clear" w:color="auto" w:fill="FFFFFF"/>
        </w:rPr>
        <w:t>İşyeri Açma ve Çalışma Ruhsatlarına İlişkin Yönetmeliği</w:t>
      </w:r>
    </w:p>
    <w:p w14:paraId="10DEABCB" w14:textId="77777777" w:rsidR="00004777" w:rsidRPr="009356DF" w:rsidRDefault="00004777" w:rsidP="00004777">
      <w:pPr>
        <w:spacing w:after="0"/>
        <w:jc w:val="both"/>
        <w:rPr>
          <w:rFonts w:cs="Times New Roman"/>
          <w:b/>
          <w:sz w:val="20"/>
          <w:szCs w:val="20"/>
        </w:rPr>
      </w:pPr>
      <w:r w:rsidRPr="009356DF">
        <w:rPr>
          <w:rFonts w:cs="Times New Roman"/>
          <w:b/>
          <w:sz w:val="20"/>
          <w:szCs w:val="20"/>
        </w:rPr>
        <w:t xml:space="preserve">Canlı müzik yayını </w:t>
      </w:r>
    </w:p>
    <w:p w14:paraId="71C68FF3" w14:textId="451E19BD" w:rsidR="00004777" w:rsidRPr="009356DF" w:rsidRDefault="00004777" w:rsidP="00004777">
      <w:pPr>
        <w:spacing w:after="0"/>
        <w:jc w:val="both"/>
        <w:rPr>
          <w:rFonts w:cs="Times New Roman"/>
          <w:color w:val="484848"/>
          <w:sz w:val="20"/>
          <w:szCs w:val="20"/>
          <w:shd w:val="clear" w:color="auto" w:fill="FFFFFF"/>
        </w:rPr>
      </w:pPr>
      <w:r w:rsidRPr="009356DF">
        <w:rPr>
          <w:rFonts w:cs="Times New Roman"/>
          <w:b/>
          <w:sz w:val="20"/>
          <w:szCs w:val="20"/>
        </w:rPr>
        <w:t>Madde 38-</w:t>
      </w:r>
      <w:r w:rsidRPr="009356DF">
        <w:rPr>
          <w:rFonts w:cs="Times New Roman"/>
          <w:sz w:val="20"/>
          <w:szCs w:val="20"/>
        </w:rPr>
        <w:t xml:space="preserve"> … yetkili idarelerin en üst amiri veya görevlendireceği kişinin kararıyla canlı müzik izni verilir. </w:t>
      </w:r>
      <w:r w:rsidRPr="009356DF">
        <w:rPr>
          <w:rFonts w:cs="Times New Roman"/>
          <w:b/>
          <w:sz w:val="20"/>
          <w:szCs w:val="20"/>
        </w:rPr>
        <w:t>Canlı müzik izni ruhsata işlenmez.</w:t>
      </w:r>
      <w:r w:rsidRPr="009356DF">
        <w:rPr>
          <w:rFonts w:cs="Times New Roman"/>
          <w:sz w:val="20"/>
          <w:szCs w:val="20"/>
        </w:rPr>
        <w:t xml:space="preserve"> Ancak görevliler sorduğu zaman gösterilebilecek şekilde işyerinde bulundurulur.</w:t>
      </w:r>
    </w:p>
    <w:p w14:paraId="6AA4DEEA" w14:textId="77777777" w:rsidR="00004777" w:rsidRPr="009356DF" w:rsidRDefault="00004777" w:rsidP="003F3B81">
      <w:pPr>
        <w:spacing w:after="0"/>
        <w:jc w:val="both"/>
        <w:rPr>
          <w:rFonts w:eastAsia="Times New Roman" w:cs="Times New Roman"/>
          <w:sz w:val="20"/>
          <w:szCs w:val="20"/>
        </w:rPr>
      </w:pPr>
    </w:p>
    <w:p w14:paraId="1B42A03F" w14:textId="77777777" w:rsidR="003F3B81" w:rsidRPr="009356DF" w:rsidRDefault="003F3B81" w:rsidP="003F3B81">
      <w:pPr>
        <w:spacing w:after="0"/>
        <w:jc w:val="both"/>
        <w:rPr>
          <w:rFonts w:eastAsia="Times New Roman" w:cs="Times New Roman"/>
          <w:b/>
          <w:sz w:val="20"/>
          <w:szCs w:val="20"/>
        </w:rPr>
      </w:pPr>
      <w:r w:rsidRPr="009356DF">
        <w:rPr>
          <w:rFonts w:eastAsia="Times New Roman" w:cs="Times New Roman"/>
          <w:b/>
          <w:sz w:val="20"/>
          <w:szCs w:val="20"/>
        </w:rPr>
        <w:t>4483 sayılı Memurlar ve Diğer Kamu Görevlilerinin Yargılanması Hakkında Kanun</w:t>
      </w:r>
    </w:p>
    <w:p w14:paraId="660A44F6" w14:textId="77777777" w:rsidR="003F3B81" w:rsidRPr="009356DF" w:rsidRDefault="003F3B81" w:rsidP="003F3B81">
      <w:pPr>
        <w:spacing w:after="0"/>
        <w:jc w:val="both"/>
        <w:rPr>
          <w:rFonts w:eastAsia="Times New Roman" w:cs="Times New Roman"/>
          <w:b/>
          <w:sz w:val="20"/>
          <w:szCs w:val="20"/>
        </w:rPr>
      </w:pPr>
    </w:p>
    <w:p w14:paraId="3304746C" w14:textId="77777777" w:rsidR="003F3B81" w:rsidRPr="009356DF" w:rsidRDefault="003F3B81" w:rsidP="003F3B81">
      <w:pPr>
        <w:spacing w:after="0"/>
        <w:jc w:val="both"/>
        <w:rPr>
          <w:rFonts w:eastAsia="Times New Roman" w:cs="Times New Roman"/>
          <w:sz w:val="20"/>
          <w:szCs w:val="20"/>
        </w:rPr>
      </w:pPr>
      <w:r w:rsidRPr="009356DF">
        <w:rPr>
          <w:rFonts w:eastAsia="Times New Roman" w:cs="Times New Roman"/>
          <w:sz w:val="20"/>
          <w:szCs w:val="20"/>
        </w:rPr>
        <w:t xml:space="preserve">İzin vermeye yetkili merciler </w:t>
      </w:r>
    </w:p>
    <w:p w14:paraId="4CF33205" w14:textId="77777777" w:rsidR="003F3B81" w:rsidRPr="009356DF" w:rsidRDefault="003F3B81" w:rsidP="003F3B81">
      <w:pPr>
        <w:spacing w:after="0"/>
        <w:jc w:val="both"/>
        <w:rPr>
          <w:rFonts w:eastAsia="Times New Roman" w:cs="Times New Roman"/>
          <w:sz w:val="20"/>
          <w:szCs w:val="20"/>
        </w:rPr>
      </w:pPr>
      <w:r w:rsidRPr="009356DF">
        <w:rPr>
          <w:rFonts w:eastAsia="Times New Roman" w:cs="Times New Roman"/>
          <w:b/>
          <w:sz w:val="20"/>
          <w:szCs w:val="20"/>
        </w:rPr>
        <w:t>Madde 3</w:t>
      </w:r>
      <w:r w:rsidRPr="009356DF">
        <w:rPr>
          <w:rFonts w:eastAsia="Times New Roman" w:cs="Times New Roman"/>
          <w:sz w:val="20"/>
          <w:szCs w:val="20"/>
        </w:rPr>
        <w:t xml:space="preserve"> – Soruşturma izni yetkisi (…) h) Büyükşehir belediye başkanları, il ve ilçe belediye başkanları; büyükşehir, il ve ilçe belediye meclisi üyeleri ile il genel meclisi üyeleri hakkında İçişleri Bakanı, (…) Yokluklarında ise vekilleri tarafından bizzat kullanılır</w:t>
      </w:r>
    </w:p>
    <w:p w14:paraId="28D2BB0A" w14:textId="77777777" w:rsidR="003F3B81" w:rsidRPr="009356DF" w:rsidRDefault="003F3B81" w:rsidP="003F3B81">
      <w:pPr>
        <w:spacing w:after="0"/>
        <w:jc w:val="both"/>
        <w:rPr>
          <w:rFonts w:eastAsia="Times New Roman" w:cs="Times New Roman"/>
          <w:sz w:val="20"/>
          <w:szCs w:val="20"/>
        </w:rPr>
      </w:pPr>
    </w:p>
    <w:p w14:paraId="375E4494" w14:textId="77777777" w:rsidR="003F3B81" w:rsidRPr="009356DF" w:rsidRDefault="003F3B81" w:rsidP="003F3B81">
      <w:pPr>
        <w:spacing w:after="0"/>
        <w:jc w:val="both"/>
        <w:rPr>
          <w:rFonts w:eastAsia="Times New Roman" w:cs="Times New Roman"/>
          <w:sz w:val="20"/>
          <w:szCs w:val="20"/>
        </w:rPr>
      </w:pPr>
      <w:r w:rsidRPr="009356DF">
        <w:rPr>
          <w:rFonts w:eastAsia="Times New Roman" w:cs="Times New Roman"/>
          <w:sz w:val="20"/>
          <w:szCs w:val="20"/>
        </w:rPr>
        <w:t xml:space="preserve">Ön inceleme </w:t>
      </w:r>
    </w:p>
    <w:p w14:paraId="3679A25B" w14:textId="77777777" w:rsidR="003F3B81" w:rsidRPr="009356DF" w:rsidRDefault="003F3B81" w:rsidP="003F3B81">
      <w:pPr>
        <w:spacing w:after="0"/>
        <w:jc w:val="both"/>
        <w:rPr>
          <w:rFonts w:eastAsia="Times New Roman" w:cs="Times New Roman"/>
          <w:sz w:val="20"/>
          <w:szCs w:val="20"/>
        </w:rPr>
      </w:pPr>
      <w:r w:rsidRPr="009356DF">
        <w:rPr>
          <w:rFonts w:eastAsia="Times New Roman" w:cs="Times New Roman"/>
          <w:b/>
          <w:sz w:val="20"/>
          <w:szCs w:val="20"/>
        </w:rPr>
        <w:t>Madde 5</w:t>
      </w:r>
      <w:r w:rsidRPr="009356DF">
        <w:rPr>
          <w:rFonts w:eastAsia="Times New Roman" w:cs="Times New Roman"/>
          <w:sz w:val="20"/>
          <w:szCs w:val="20"/>
        </w:rPr>
        <w:t xml:space="preserve"> – İzin vermeye yetkili merci, bu Kanun kapsamına giren bir suç işlediğini bizzat veya yukarıdaki maddede yazılı şekilde öğrendiğinde (ihbar veya şikayet) bir ön inceleme başlatır.</w:t>
      </w:r>
    </w:p>
    <w:p w14:paraId="7356468F" w14:textId="77777777" w:rsidR="003F3B81" w:rsidRPr="009356DF" w:rsidRDefault="003F3B81" w:rsidP="003F3B81">
      <w:pPr>
        <w:spacing w:after="0"/>
        <w:jc w:val="both"/>
        <w:rPr>
          <w:rFonts w:eastAsia="Times New Roman" w:cs="Times New Roman"/>
          <w:sz w:val="20"/>
          <w:szCs w:val="20"/>
        </w:rPr>
      </w:pPr>
    </w:p>
    <w:p w14:paraId="4FDDE36B" w14:textId="77777777" w:rsidR="003F3B81" w:rsidRPr="009356DF" w:rsidRDefault="003F3B81" w:rsidP="003F3B81">
      <w:pPr>
        <w:spacing w:after="0"/>
        <w:jc w:val="both"/>
        <w:rPr>
          <w:rFonts w:eastAsia="Times New Roman" w:cs="Times New Roman"/>
          <w:sz w:val="20"/>
          <w:szCs w:val="20"/>
        </w:rPr>
      </w:pPr>
      <w:r w:rsidRPr="009356DF">
        <w:rPr>
          <w:rFonts w:eastAsia="Times New Roman" w:cs="Times New Roman"/>
          <w:sz w:val="20"/>
          <w:szCs w:val="20"/>
        </w:rPr>
        <w:t xml:space="preserve">İtiraz </w:t>
      </w:r>
    </w:p>
    <w:p w14:paraId="0E6A694C" w14:textId="77777777" w:rsidR="003F3B81" w:rsidRPr="009356DF" w:rsidRDefault="003F3B81" w:rsidP="003F3B81">
      <w:pPr>
        <w:spacing w:after="0"/>
        <w:jc w:val="both"/>
        <w:rPr>
          <w:rFonts w:eastAsia="Times New Roman" w:cs="Times New Roman"/>
          <w:sz w:val="20"/>
          <w:szCs w:val="20"/>
        </w:rPr>
      </w:pPr>
      <w:r w:rsidRPr="009356DF">
        <w:rPr>
          <w:rFonts w:eastAsia="Times New Roman" w:cs="Times New Roman"/>
          <w:b/>
          <w:sz w:val="20"/>
          <w:szCs w:val="20"/>
        </w:rPr>
        <w:t>Madde 9</w:t>
      </w:r>
      <w:r w:rsidRPr="009356DF">
        <w:rPr>
          <w:rFonts w:eastAsia="Times New Roman" w:cs="Times New Roman"/>
          <w:sz w:val="20"/>
          <w:szCs w:val="20"/>
        </w:rPr>
        <w:t xml:space="preserve"> – Yetkili merci, soruşturma izni verilmesine veya verilmemesine ilişkin kararını Cumhuriyet başsavcılığına, hakkında inceleme yapılan memur veya diğer kamu görevlisine ve varsa şikayetçiye bildirir. </w:t>
      </w:r>
    </w:p>
    <w:p w14:paraId="41906408" w14:textId="77777777" w:rsidR="003F3B81" w:rsidRPr="009356DF" w:rsidRDefault="003F3B81" w:rsidP="003F3B81">
      <w:pPr>
        <w:spacing w:after="0"/>
        <w:jc w:val="both"/>
        <w:rPr>
          <w:rFonts w:eastAsia="Times New Roman" w:cs="Times New Roman"/>
          <w:szCs w:val="24"/>
        </w:rPr>
      </w:pPr>
    </w:p>
    <w:p w14:paraId="5B5A5654" w14:textId="77777777" w:rsidR="003F3B81" w:rsidRPr="00452993" w:rsidRDefault="003F3B81" w:rsidP="003F3B81">
      <w:pPr>
        <w:spacing w:after="0"/>
        <w:jc w:val="both"/>
        <w:rPr>
          <w:rFonts w:eastAsia="Times New Roman" w:cs="Times New Roman"/>
          <w:b/>
          <w:szCs w:val="24"/>
        </w:rPr>
      </w:pPr>
      <w:r w:rsidRPr="00452993">
        <w:rPr>
          <w:rFonts w:eastAsia="Times New Roman" w:cs="Times New Roman"/>
          <w:b/>
          <w:szCs w:val="24"/>
        </w:rPr>
        <w:t>OLAY SORULARI</w:t>
      </w:r>
    </w:p>
    <w:p w14:paraId="33AEC309" w14:textId="77777777" w:rsidR="003F3B81" w:rsidRPr="009356DF" w:rsidRDefault="003F3B81" w:rsidP="003F3B81">
      <w:pPr>
        <w:spacing w:after="0"/>
        <w:jc w:val="both"/>
        <w:rPr>
          <w:rFonts w:eastAsia="Times New Roman" w:cs="Times New Roman"/>
          <w:szCs w:val="24"/>
        </w:rPr>
      </w:pPr>
    </w:p>
    <w:p w14:paraId="6E34862C" w14:textId="2C5DFAB7" w:rsidR="0026266C" w:rsidRPr="0024220E" w:rsidRDefault="002D3BE4" w:rsidP="0024220E">
      <w:pPr>
        <w:pStyle w:val="ListParagraph"/>
        <w:numPr>
          <w:ilvl w:val="0"/>
          <w:numId w:val="8"/>
        </w:numPr>
        <w:spacing w:line="240" w:lineRule="auto"/>
        <w:jc w:val="both"/>
        <w:rPr>
          <w:rFonts w:eastAsia="Times New Roman" w:cs="Times New Roman"/>
          <w:b/>
          <w:szCs w:val="24"/>
        </w:rPr>
      </w:pPr>
      <w:r w:rsidRPr="00452993">
        <w:rPr>
          <w:rFonts w:eastAsia="Times New Roman" w:cs="Times New Roman"/>
          <w:b/>
          <w:szCs w:val="24"/>
        </w:rPr>
        <w:t>“Maliye Bakanlığı’nın</w:t>
      </w:r>
      <w:r w:rsidR="00D52967" w:rsidRPr="00452993">
        <w:rPr>
          <w:rFonts w:eastAsia="Times New Roman" w:cs="Times New Roman"/>
          <w:b/>
          <w:szCs w:val="24"/>
        </w:rPr>
        <w:t xml:space="preserve">”, </w:t>
      </w:r>
      <w:r w:rsidR="003F3B81" w:rsidRPr="00452993">
        <w:rPr>
          <w:rFonts w:eastAsia="Times New Roman" w:cs="Times New Roman"/>
          <w:b/>
          <w:szCs w:val="24"/>
        </w:rPr>
        <w:t>“EPDK</w:t>
      </w:r>
      <w:r w:rsidRPr="00452993">
        <w:rPr>
          <w:rFonts w:eastAsia="Times New Roman" w:cs="Times New Roman"/>
          <w:b/>
          <w:szCs w:val="24"/>
        </w:rPr>
        <w:t>’nın</w:t>
      </w:r>
      <w:r w:rsidR="003F3B81" w:rsidRPr="00452993">
        <w:rPr>
          <w:rFonts w:eastAsia="Times New Roman" w:cs="Times New Roman"/>
          <w:b/>
          <w:szCs w:val="24"/>
        </w:rPr>
        <w:t>”,</w:t>
      </w:r>
      <w:r w:rsidR="00CF66FA" w:rsidRPr="00452993">
        <w:rPr>
          <w:rFonts w:eastAsia="Times New Roman" w:cs="Times New Roman"/>
          <w:b/>
          <w:szCs w:val="24"/>
        </w:rPr>
        <w:t xml:space="preserve"> </w:t>
      </w:r>
      <w:r w:rsidR="003F3B81" w:rsidRPr="00452993">
        <w:rPr>
          <w:rFonts w:eastAsia="Times New Roman" w:cs="Times New Roman"/>
          <w:b/>
          <w:szCs w:val="24"/>
        </w:rPr>
        <w:t>“</w:t>
      </w:r>
      <w:r w:rsidR="000617F3" w:rsidRPr="00452993">
        <w:rPr>
          <w:rFonts w:eastAsia="Times New Roman" w:cs="Times New Roman"/>
          <w:b/>
          <w:szCs w:val="24"/>
        </w:rPr>
        <w:t>B</w:t>
      </w:r>
      <w:r w:rsidR="003F3B81" w:rsidRPr="00452993">
        <w:rPr>
          <w:rFonts w:eastAsia="Times New Roman" w:cs="Times New Roman"/>
          <w:b/>
          <w:szCs w:val="24"/>
        </w:rPr>
        <w:t xml:space="preserve"> İlçe Belediyesi</w:t>
      </w:r>
      <w:r w:rsidRPr="00452993">
        <w:rPr>
          <w:rFonts w:eastAsia="Times New Roman" w:cs="Times New Roman"/>
          <w:b/>
          <w:szCs w:val="24"/>
        </w:rPr>
        <w:t>’nin</w:t>
      </w:r>
      <w:r w:rsidR="003F3B81" w:rsidRPr="00452993">
        <w:rPr>
          <w:rFonts w:eastAsia="Times New Roman" w:cs="Times New Roman"/>
          <w:b/>
          <w:szCs w:val="24"/>
        </w:rPr>
        <w:t>”, “</w:t>
      </w:r>
      <w:r w:rsidR="000617F3" w:rsidRPr="00452993">
        <w:rPr>
          <w:rFonts w:eastAsia="Times New Roman" w:cs="Times New Roman"/>
          <w:b/>
          <w:szCs w:val="24"/>
        </w:rPr>
        <w:t>C</w:t>
      </w:r>
      <w:r w:rsidR="00CF66FA" w:rsidRPr="00452993">
        <w:rPr>
          <w:rFonts w:eastAsia="Times New Roman" w:cs="Times New Roman"/>
          <w:b/>
          <w:szCs w:val="24"/>
        </w:rPr>
        <w:t xml:space="preserve"> Valiliği</w:t>
      </w:r>
      <w:r w:rsidRPr="00452993">
        <w:rPr>
          <w:rFonts w:eastAsia="Times New Roman" w:cs="Times New Roman"/>
          <w:b/>
          <w:szCs w:val="24"/>
        </w:rPr>
        <w:t>’nin</w:t>
      </w:r>
      <w:r w:rsidR="003F3B81" w:rsidRPr="00452993">
        <w:rPr>
          <w:rFonts w:eastAsia="Times New Roman" w:cs="Times New Roman"/>
          <w:b/>
          <w:szCs w:val="24"/>
        </w:rPr>
        <w:t>”, idari teşkilattaki yeri</w:t>
      </w:r>
      <w:r w:rsidRPr="00452993">
        <w:rPr>
          <w:rFonts w:eastAsia="Times New Roman" w:cs="Times New Roman"/>
          <w:b/>
          <w:szCs w:val="24"/>
        </w:rPr>
        <w:t xml:space="preserve">ni tespit ediniz. </w:t>
      </w:r>
    </w:p>
    <w:p w14:paraId="79BEE02A" w14:textId="77777777" w:rsidR="00D52967" w:rsidRPr="00452993" w:rsidRDefault="00D671CB" w:rsidP="00D52967">
      <w:pPr>
        <w:pStyle w:val="ListParagraph"/>
        <w:numPr>
          <w:ilvl w:val="0"/>
          <w:numId w:val="8"/>
        </w:numPr>
        <w:spacing w:after="0" w:line="240" w:lineRule="auto"/>
        <w:jc w:val="both"/>
        <w:rPr>
          <w:rFonts w:eastAsia="Times New Roman" w:cs="Times New Roman"/>
          <w:b/>
          <w:szCs w:val="24"/>
        </w:rPr>
      </w:pPr>
      <w:r w:rsidRPr="00452993">
        <w:rPr>
          <w:rFonts w:eastAsia="Times New Roman" w:cs="Times New Roman"/>
          <w:b/>
          <w:szCs w:val="24"/>
        </w:rPr>
        <w:t xml:space="preserve">a. </w:t>
      </w:r>
      <w:r w:rsidR="003F3B81" w:rsidRPr="00452993">
        <w:rPr>
          <w:rFonts w:eastAsia="Times New Roman" w:cs="Times New Roman"/>
          <w:b/>
          <w:szCs w:val="24"/>
        </w:rPr>
        <w:t>İç İşleri Bakanlığı</w:t>
      </w:r>
      <w:r w:rsidRPr="00452993">
        <w:rPr>
          <w:rFonts w:eastAsia="Times New Roman" w:cs="Times New Roman"/>
          <w:b/>
          <w:szCs w:val="24"/>
        </w:rPr>
        <w:t xml:space="preserve">’nın </w:t>
      </w:r>
      <w:r w:rsidR="00D52967" w:rsidRPr="00452993">
        <w:rPr>
          <w:rFonts w:eastAsia="Times New Roman" w:cs="Times New Roman"/>
          <w:b/>
          <w:szCs w:val="24"/>
        </w:rPr>
        <w:t>C Valiliğine verdiği talimatın,</w:t>
      </w:r>
    </w:p>
    <w:p w14:paraId="43F1BAA0" w14:textId="0A8DDEDA" w:rsidR="00452993" w:rsidRDefault="00D671CB" w:rsidP="00452993">
      <w:pPr>
        <w:spacing w:before="240" w:line="240" w:lineRule="auto"/>
        <w:ind w:firstLine="708"/>
        <w:jc w:val="both"/>
        <w:rPr>
          <w:rFonts w:eastAsia="Times New Roman" w:cs="Times New Roman"/>
          <w:szCs w:val="24"/>
        </w:rPr>
      </w:pPr>
      <w:r w:rsidRPr="00452993">
        <w:rPr>
          <w:rFonts w:eastAsia="Times New Roman" w:cs="Times New Roman"/>
          <w:b/>
          <w:szCs w:val="24"/>
        </w:rPr>
        <w:t>b.</w:t>
      </w:r>
      <w:r w:rsidR="00452993">
        <w:rPr>
          <w:rFonts w:eastAsia="Times New Roman" w:cs="Times New Roman"/>
          <w:b/>
          <w:szCs w:val="24"/>
        </w:rPr>
        <w:t xml:space="preserve"> </w:t>
      </w:r>
      <w:r w:rsidRPr="00452993">
        <w:rPr>
          <w:rFonts w:eastAsia="Times New Roman" w:cs="Times New Roman"/>
          <w:b/>
          <w:szCs w:val="24"/>
        </w:rPr>
        <w:t xml:space="preserve">Valiliğin Belediye yerine geçerek işlem yapmasının </w:t>
      </w:r>
      <w:r w:rsidR="00265E6C">
        <w:rPr>
          <w:rFonts w:eastAsia="Times New Roman" w:cs="Times New Roman"/>
          <w:b/>
          <w:szCs w:val="24"/>
        </w:rPr>
        <w:t xml:space="preserve">idari teşkilata </w:t>
      </w:r>
      <w:proofErr w:type="gramStart"/>
      <w:r w:rsidR="00265E6C">
        <w:rPr>
          <w:rFonts w:eastAsia="Times New Roman" w:cs="Times New Roman"/>
          <w:b/>
          <w:szCs w:val="24"/>
        </w:rPr>
        <w:t>hakim</w:t>
      </w:r>
      <w:proofErr w:type="gramEnd"/>
      <w:r w:rsidR="00265E6C">
        <w:rPr>
          <w:rFonts w:eastAsia="Times New Roman" w:cs="Times New Roman"/>
          <w:b/>
          <w:szCs w:val="24"/>
        </w:rPr>
        <w:t xml:space="preserve"> ilkeler bakımından </w:t>
      </w:r>
      <w:r w:rsidRPr="00452993">
        <w:rPr>
          <w:rFonts w:eastAsia="Times New Roman" w:cs="Times New Roman"/>
          <w:b/>
          <w:szCs w:val="24"/>
        </w:rPr>
        <w:t>açıklayınız.</w:t>
      </w:r>
      <w:r w:rsidR="00452993" w:rsidRPr="00452993">
        <w:rPr>
          <w:rFonts w:eastAsia="Times New Roman" w:cs="Times New Roman"/>
          <w:szCs w:val="24"/>
        </w:rPr>
        <w:t xml:space="preserve"> </w:t>
      </w:r>
    </w:p>
    <w:p w14:paraId="367B95DD" w14:textId="52F80407" w:rsidR="00195105" w:rsidRPr="0024220E" w:rsidRDefault="003F3B81" w:rsidP="00FF6B9B">
      <w:pPr>
        <w:pStyle w:val="ListParagraph"/>
        <w:numPr>
          <w:ilvl w:val="0"/>
          <w:numId w:val="8"/>
        </w:numPr>
        <w:spacing w:line="240" w:lineRule="auto"/>
        <w:jc w:val="both"/>
        <w:rPr>
          <w:rFonts w:eastAsia="Times New Roman" w:cs="Times New Roman"/>
          <w:b/>
          <w:szCs w:val="24"/>
        </w:rPr>
      </w:pPr>
      <w:r w:rsidRPr="00452993">
        <w:rPr>
          <w:rFonts w:eastAsia="Times New Roman" w:cs="Times New Roman"/>
          <w:b/>
          <w:szCs w:val="24"/>
        </w:rPr>
        <w:t>“İmar Planı”, “</w:t>
      </w:r>
      <w:r w:rsidR="00CF66FA" w:rsidRPr="00452993">
        <w:rPr>
          <w:rFonts w:eastAsia="Times New Roman" w:cs="Times New Roman"/>
          <w:b/>
          <w:szCs w:val="24"/>
        </w:rPr>
        <w:t>Kira Sözleşmesi</w:t>
      </w:r>
      <w:r w:rsidRPr="00452993">
        <w:rPr>
          <w:rFonts w:eastAsia="Times New Roman" w:cs="Times New Roman"/>
          <w:b/>
          <w:szCs w:val="24"/>
        </w:rPr>
        <w:t xml:space="preserve">”, </w:t>
      </w:r>
      <w:r w:rsidR="00C81041" w:rsidRPr="00452993">
        <w:rPr>
          <w:rFonts w:eastAsia="Times New Roman" w:cs="Times New Roman"/>
          <w:b/>
          <w:szCs w:val="24"/>
        </w:rPr>
        <w:t xml:space="preserve">“Kamulaştırma Kararı”, </w:t>
      </w:r>
      <w:r w:rsidRPr="00452993">
        <w:rPr>
          <w:rFonts w:eastAsia="Times New Roman" w:cs="Times New Roman"/>
          <w:b/>
          <w:szCs w:val="24"/>
        </w:rPr>
        <w:t xml:space="preserve">“Yıkım Kararı”, “Ön İnceleme Raporu”, “Soruşturma İzni” </w:t>
      </w:r>
      <w:r w:rsidR="002D3BE4" w:rsidRPr="00452993">
        <w:rPr>
          <w:rFonts w:eastAsia="Times New Roman" w:cs="Times New Roman"/>
          <w:b/>
          <w:szCs w:val="24"/>
        </w:rPr>
        <w:t>işlemlerini maddi açıdan tasnif ediniz</w:t>
      </w:r>
      <w:r w:rsidR="0024220E">
        <w:rPr>
          <w:rFonts w:eastAsia="Times New Roman" w:cs="Times New Roman"/>
          <w:b/>
          <w:szCs w:val="24"/>
        </w:rPr>
        <w:t>.</w:t>
      </w:r>
    </w:p>
    <w:p w14:paraId="34D6B681" w14:textId="7222DF1F" w:rsidR="00D671CB" w:rsidRPr="00195105" w:rsidRDefault="00D671CB" w:rsidP="0026266C">
      <w:pPr>
        <w:pStyle w:val="ListParagraph"/>
        <w:numPr>
          <w:ilvl w:val="0"/>
          <w:numId w:val="8"/>
        </w:numPr>
        <w:spacing w:line="240" w:lineRule="auto"/>
        <w:jc w:val="both"/>
        <w:rPr>
          <w:rFonts w:eastAsia="Times New Roman" w:cs="Times New Roman"/>
          <w:b/>
          <w:szCs w:val="24"/>
        </w:rPr>
      </w:pPr>
      <w:r w:rsidRPr="00195105">
        <w:rPr>
          <w:rFonts w:eastAsia="Times New Roman" w:cs="Times New Roman"/>
          <w:b/>
          <w:szCs w:val="24"/>
        </w:rPr>
        <w:t xml:space="preserve">a. Temiz Enerji’ye EPDK tarafından </w:t>
      </w:r>
      <w:r w:rsidR="00D52967" w:rsidRPr="00195105">
        <w:rPr>
          <w:rFonts w:eastAsia="Times New Roman" w:cs="Times New Roman"/>
          <w:b/>
          <w:szCs w:val="24"/>
        </w:rPr>
        <w:t>elektrik</w:t>
      </w:r>
      <w:r w:rsidRPr="00195105">
        <w:rPr>
          <w:rFonts w:eastAsia="Times New Roman" w:cs="Times New Roman"/>
          <w:b/>
          <w:szCs w:val="24"/>
        </w:rPr>
        <w:t xml:space="preserve"> üretim lisansı verilmesini,</w:t>
      </w:r>
    </w:p>
    <w:p w14:paraId="38BD2648" w14:textId="5A1958B0" w:rsidR="00195105" w:rsidRPr="00195105" w:rsidRDefault="00D671CB" w:rsidP="00195105">
      <w:pPr>
        <w:spacing w:line="240" w:lineRule="auto"/>
        <w:ind w:left="708"/>
        <w:jc w:val="both"/>
        <w:rPr>
          <w:rFonts w:eastAsia="Times New Roman" w:cs="Times New Roman"/>
          <w:b/>
          <w:szCs w:val="24"/>
        </w:rPr>
      </w:pPr>
      <w:r w:rsidRPr="00195105">
        <w:rPr>
          <w:rFonts w:eastAsia="Times New Roman" w:cs="Times New Roman"/>
          <w:b/>
          <w:szCs w:val="24"/>
        </w:rPr>
        <w:t xml:space="preserve">b. </w:t>
      </w:r>
      <w:r w:rsidR="001D6D11">
        <w:rPr>
          <w:rFonts w:eastAsia="Times New Roman" w:cs="Times New Roman"/>
          <w:b/>
          <w:szCs w:val="24"/>
        </w:rPr>
        <w:t xml:space="preserve">Çay bahçesinin </w:t>
      </w:r>
      <w:r w:rsidRPr="00195105">
        <w:rPr>
          <w:rFonts w:cs="Times New Roman"/>
          <w:b/>
          <w:szCs w:val="24"/>
        </w:rPr>
        <w:t>C Valiliği İl Çevre Şehircilik Müdürlüğü tarafından</w:t>
      </w:r>
      <w:r w:rsidRPr="00195105">
        <w:rPr>
          <w:rFonts w:eastAsia="Times New Roman" w:cs="Times New Roman"/>
          <w:b/>
          <w:szCs w:val="24"/>
        </w:rPr>
        <w:t xml:space="preserve"> denetimini idarenin faaliyetleri bakımından değerlendiriniz.</w:t>
      </w:r>
      <w:r w:rsidR="00195105" w:rsidRPr="00195105">
        <w:rPr>
          <w:rFonts w:eastAsia="Times New Roman" w:cs="Times New Roman"/>
          <w:b/>
          <w:szCs w:val="24"/>
        </w:rPr>
        <w:t xml:space="preserve"> </w:t>
      </w:r>
    </w:p>
    <w:p w14:paraId="17382427" w14:textId="2C3B0815" w:rsidR="00D52967" w:rsidRPr="00195105" w:rsidRDefault="006B663C" w:rsidP="0026266C">
      <w:pPr>
        <w:pStyle w:val="ListParagraph"/>
        <w:numPr>
          <w:ilvl w:val="0"/>
          <w:numId w:val="8"/>
        </w:numPr>
        <w:spacing w:line="240" w:lineRule="auto"/>
        <w:jc w:val="both"/>
        <w:rPr>
          <w:rFonts w:eastAsia="Times New Roman" w:cs="Times New Roman"/>
          <w:b/>
          <w:szCs w:val="24"/>
        </w:rPr>
      </w:pPr>
      <w:r>
        <w:rPr>
          <w:rFonts w:eastAsia="Times New Roman" w:cs="Times New Roman"/>
          <w:b/>
          <w:szCs w:val="24"/>
        </w:rPr>
        <w:t>Kent par</w:t>
      </w:r>
      <w:r w:rsidR="00431AA1">
        <w:rPr>
          <w:rFonts w:eastAsia="Times New Roman" w:cs="Times New Roman"/>
          <w:b/>
          <w:szCs w:val="24"/>
        </w:rPr>
        <w:t xml:space="preserve">kının </w:t>
      </w:r>
      <w:r w:rsidR="00D671CB" w:rsidRPr="00195105">
        <w:rPr>
          <w:rFonts w:eastAsia="Times New Roman" w:cs="Times New Roman"/>
          <w:b/>
          <w:szCs w:val="24"/>
        </w:rPr>
        <w:t>Maliye Bakanlığı tarafından Temiz Enerji için temini usulünü belirleyiniz.</w:t>
      </w:r>
    </w:p>
    <w:p w14:paraId="39E7181E" w14:textId="45B498B7" w:rsidR="00604875" w:rsidRPr="0024220E" w:rsidRDefault="00CF66FA" w:rsidP="00094BB4">
      <w:pPr>
        <w:pStyle w:val="ListParagraph"/>
        <w:numPr>
          <w:ilvl w:val="0"/>
          <w:numId w:val="8"/>
        </w:numPr>
        <w:spacing w:after="0" w:line="240" w:lineRule="auto"/>
        <w:jc w:val="both"/>
        <w:rPr>
          <w:rFonts w:eastAsia="Times New Roman" w:cs="Times New Roman"/>
          <w:b/>
          <w:szCs w:val="24"/>
        </w:rPr>
      </w:pPr>
      <w:r w:rsidRPr="00195105">
        <w:rPr>
          <w:rFonts w:eastAsia="Times New Roman" w:cs="Times New Roman"/>
          <w:b/>
          <w:szCs w:val="24"/>
        </w:rPr>
        <w:t xml:space="preserve">İnşa edilecek </w:t>
      </w:r>
      <w:proofErr w:type="spellStart"/>
      <w:r w:rsidRPr="00195105">
        <w:rPr>
          <w:rFonts w:eastAsia="Times New Roman" w:cs="Times New Roman"/>
          <w:b/>
          <w:szCs w:val="24"/>
        </w:rPr>
        <w:t>RES’lerin</w:t>
      </w:r>
      <w:proofErr w:type="spellEnd"/>
      <w:r w:rsidRPr="00195105">
        <w:rPr>
          <w:rFonts w:eastAsia="Times New Roman" w:cs="Times New Roman"/>
          <w:b/>
          <w:szCs w:val="24"/>
        </w:rPr>
        <w:t>, “</w:t>
      </w:r>
      <w:r w:rsidR="00BA5CF6">
        <w:rPr>
          <w:rFonts w:eastAsia="Times New Roman" w:cs="Times New Roman"/>
          <w:b/>
          <w:szCs w:val="24"/>
        </w:rPr>
        <w:t xml:space="preserve">Kent </w:t>
      </w:r>
      <w:r w:rsidRPr="00195105">
        <w:rPr>
          <w:rFonts w:eastAsia="Times New Roman" w:cs="Times New Roman"/>
          <w:b/>
          <w:szCs w:val="24"/>
        </w:rPr>
        <w:t xml:space="preserve">parkı”, “Park içerisindeki çay bahçesinin”, “Temiz İnşaat lehine </w:t>
      </w:r>
      <w:r w:rsidR="002F629E" w:rsidRPr="00195105">
        <w:rPr>
          <w:rFonts w:eastAsia="Times New Roman" w:cs="Times New Roman"/>
          <w:b/>
          <w:szCs w:val="24"/>
        </w:rPr>
        <w:t>temin edilecek</w:t>
      </w:r>
      <w:r w:rsidRPr="00195105">
        <w:rPr>
          <w:rFonts w:eastAsia="Times New Roman" w:cs="Times New Roman"/>
          <w:b/>
          <w:szCs w:val="24"/>
        </w:rPr>
        <w:t xml:space="preserve"> taşınmazların” </w:t>
      </w:r>
      <w:r w:rsidR="003F3B81" w:rsidRPr="00195105">
        <w:rPr>
          <w:rFonts w:eastAsia="Times New Roman" w:cs="Times New Roman"/>
          <w:b/>
          <w:szCs w:val="24"/>
        </w:rPr>
        <w:t>kamu malları teorisi açısında</w:t>
      </w:r>
      <w:r w:rsidR="0026266C" w:rsidRPr="00195105">
        <w:rPr>
          <w:rFonts w:eastAsia="Times New Roman" w:cs="Times New Roman"/>
          <w:b/>
          <w:szCs w:val="24"/>
        </w:rPr>
        <w:t>n niteliğini belirleyiniz.</w:t>
      </w:r>
    </w:p>
    <w:p w14:paraId="486B5D18" w14:textId="383B52BB" w:rsidR="0024220E" w:rsidRPr="0024220E" w:rsidRDefault="00D671CB" w:rsidP="0024220E">
      <w:pPr>
        <w:pStyle w:val="ListParagraph"/>
        <w:numPr>
          <w:ilvl w:val="0"/>
          <w:numId w:val="8"/>
        </w:numPr>
        <w:spacing w:before="240" w:line="240" w:lineRule="auto"/>
        <w:jc w:val="both"/>
        <w:rPr>
          <w:rFonts w:eastAsia="Times New Roman" w:cs="Times New Roman"/>
          <w:b/>
          <w:szCs w:val="24"/>
        </w:rPr>
      </w:pPr>
      <w:r w:rsidRPr="00195105">
        <w:rPr>
          <w:rFonts w:eastAsia="Times New Roman" w:cs="Times New Roman"/>
          <w:b/>
          <w:szCs w:val="24"/>
        </w:rPr>
        <w:t>P İnşaat Şirketi’nin araçlarına Valilikçe el konulmasının hukuki niteliğini ve hukuka uygunluğunu değerlendiriniz.</w:t>
      </w:r>
    </w:p>
    <w:p w14:paraId="20028D48" w14:textId="53E5D100" w:rsidR="0026266C" w:rsidRPr="00195105" w:rsidRDefault="00C81041" w:rsidP="0026266C">
      <w:pPr>
        <w:pStyle w:val="ListParagraph"/>
        <w:numPr>
          <w:ilvl w:val="0"/>
          <w:numId w:val="8"/>
        </w:numPr>
        <w:spacing w:line="240" w:lineRule="auto"/>
        <w:jc w:val="both"/>
        <w:rPr>
          <w:rFonts w:eastAsia="Times New Roman" w:cs="Times New Roman"/>
          <w:b/>
          <w:szCs w:val="24"/>
        </w:rPr>
      </w:pPr>
      <w:r w:rsidRPr="00195105">
        <w:rPr>
          <w:rFonts w:eastAsia="Times New Roman" w:cs="Times New Roman"/>
          <w:b/>
          <w:szCs w:val="24"/>
        </w:rPr>
        <w:t xml:space="preserve">A’nın park içerisinde yer alan çay bahçesinden yararlanma usulünü </w:t>
      </w:r>
      <w:r w:rsidR="00A831CC" w:rsidRPr="00195105">
        <w:rPr>
          <w:rFonts w:eastAsia="Times New Roman" w:cs="Times New Roman"/>
          <w:b/>
          <w:szCs w:val="24"/>
        </w:rPr>
        <w:t xml:space="preserve">ve halkın parktan yararlanma usulünü </w:t>
      </w:r>
      <w:r w:rsidRPr="00195105">
        <w:rPr>
          <w:rFonts w:eastAsia="Times New Roman" w:cs="Times New Roman"/>
          <w:b/>
          <w:szCs w:val="24"/>
        </w:rPr>
        <w:t xml:space="preserve">kamu mallarından yararlanma usulleri kapsamında değerlendiriniz. </w:t>
      </w:r>
    </w:p>
    <w:p w14:paraId="5FC02783" w14:textId="00038FE9" w:rsidR="0026266C" w:rsidRPr="00195105" w:rsidRDefault="00D671CB" w:rsidP="0026266C">
      <w:pPr>
        <w:pStyle w:val="ListParagraph"/>
        <w:numPr>
          <w:ilvl w:val="0"/>
          <w:numId w:val="8"/>
        </w:numPr>
        <w:spacing w:line="240" w:lineRule="auto"/>
        <w:jc w:val="both"/>
        <w:rPr>
          <w:rFonts w:eastAsia="Times New Roman" w:cs="Times New Roman"/>
          <w:b/>
          <w:szCs w:val="24"/>
        </w:rPr>
      </w:pPr>
      <w:r w:rsidRPr="00195105">
        <w:rPr>
          <w:rFonts w:eastAsia="Times New Roman" w:cs="Times New Roman"/>
          <w:b/>
          <w:szCs w:val="24"/>
        </w:rPr>
        <w:t>A hakkında uygulanan idari para cezasının hukuka uygunluğunu sebep ve konu unsurları bakımından değerlendiriniz.</w:t>
      </w:r>
    </w:p>
    <w:p w14:paraId="5F92368E" w14:textId="37E4444E" w:rsidR="0026266C" w:rsidRPr="0024220E" w:rsidRDefault="003F3B81" w:rsidP="0024220E">
      <w:pPr>
        <w:pStyle w:val="ListParagraph"/>
        <w:numPr>
          <w:ilvl w:val="0"/>
          <w:numId w:val="8"/>
        </w:numPr>
        <w:spacing w:line="240" w:lineRule="auto"/>
        <w:jc w:val="both"/>
        <w:rPr>
          <w:rFonts w:eastAsia="Times New Roman" w:cs="Times New Roman"/>
          <w:b/>
          <w:szCs w:val="24"/>
        </w:rPr>
      </w:pPr>
      <w:r w:rsidRPr="00195105">
        <w:rPr>
          <w:rFonts w:eastAsia="Times New Roman" w:cs="Times New Roman"/>
          <w:b/>
          <w:szCs w:val="24"/>
        </w:rPr>
        <w:t>İç İşleri Bakanı</w:t>
      </w:r>
      <w:r w:rsidR="00DC0EA4" w:rsidRPr="00195105">
        <w:rPr>
          <w:rFonts w:eastAsia="Times New Roman" w:cs="Times New Roman"/>
          <w:b/>
          <w:szCs w:val="24"/>
        </w:rPr>
        <w:t>’nın</w:t>
      </w:r>
      <w:r w:rsidRPr="00195105">
        <w:rPr>
          <w:rFonts w:eastAsia="Times New Roman" w:cs="Times New Roman"/>
          <w:b/>
          <w:szCs w:val="24"/>
        </w:rPr>
        <w:t xml:space="preserve">, </w:t>
      </w:r>
      <w:r w:rsidR="006C4D64" w:rsidRPr="00195105">
        <w:rPr>
          <w:rFonts w:eastAsia="Times New Roman" w:cs="Times New Roman"/>
          <w:b/>
          <w:szCs w:val="24"/>
        </w:rPr>
        <w:t>C İli</w:t>
      </w:r>
      <w:r w:rsidRPr="00195105">
        <w:rPr>
          <w:rFonts w:eastAsia="Times New Roman" w:cs="Times New Roman"/>
          <w:b/>
          <w:szCs w:val="24"/>
        </w:rPr>
        <w:t xml:space="preserve"> Valisi</w:t>
      </w:r>
      <w:r w:rsidR="00DC0EA4" w:rsidRPr="00195105">
        <w:rPr>
          <w:rFonts w:eastAsia="Times New Roman" w:cs="Times New Roman"/>
          <w:b/>
          <w:szCs w:val="24"/>
        </w:rPr>
        <w:t>’nin</w:t>
      </w:r>
      <w:r w:rsidRPr="00195105">
        <w:rPr>
          <w:rFonts w:eastAsia="Times New Roman" w:cs="Times New Roman"/>
          <w:b/>
          <w:szCs w:val="24"/>
        </w:rPr>
        <w:t xml:space="preserve">, </w:t>
      </w:r>
      <w:r w:rsidR="006C4D64" w:rsidRPr="00195105">
        <w:rPr>
          <w:rFonts w:eastAsia="Times New Roman" w:cs="Times New Roman"/>
          <w:b/>
          <w:szCs w:val="24"/>
        </w:rPr>
        <w:t>B</w:t>
      </w:r>
      <w:r w:rsidRPr="00195105">
        <w:rPr>
          <w:rFonts w:eastAsia="Times New Roman" w:cs="Times New Roman"/>
          <w:b/>
          <w:szCs w:val="24"/>
        </w:rPr>
        <w:t xml:space="preserve"> İlçesi Kaymakamı</w:t>
      </w:r>
      <w:r w:rsidR="00DC0EA4" w:rsidRPr="00195105">
        <w:rPr>
          <w:rFonts w:eastAsia="Times New Roman" w:cs="Times New Roman"/>
          <w:b/>
          <w:szCs w:val="24"/>
        </w:rPr>
        <w:t>’nın</w:t>
      </w:r>
      <w:r w:rsidRPr="00195105">
        <w:rPr>
          <w:rFonts w:eastAsia="Times New Roman" w:cs="Times New Roman"/>
          <w:b/>
          <w:szCs w:val="24"/>
        </w:rPr>
        <w:t xml:space="preserve">, </w:t>
      </w:r>
      <w:r w:rsidR="006C4D64" w:rsidRPr="00195105">
        <w:rPr>
          <w:rFonts w:eastAsia="Times New Roman" w:cs="Times New Roman"/>
          <w:b/>
          <w:szCs w:val="24"/>
        </w:rPr>
        <w:t>B</w:t>
      </w:r>
      <w:r w:rsidRPr="00195105">
        <w:rPr>
          <w:rFonts w:eastAsia="Times New Roman" w:cs="Times New Roman"/>
          <w:b/>
          <w:szCs w:val="24"/>
        </w:rPr>
        <w:t xml:space="preserve"> Belediyesi Başkanı</w:t>
      </w:r>
      <w:r w:rsidR="00DC0EA4" w:rsidRPr="00195105">
        <w:rPr>
          <w:rFonts w:eastAsia="Times New Roman" w:cs="Times New Roman"/>
          <w:b/>
          <w:szCs w:val="24"/>
        </w:rPr>
        <w:t xml:space="preserve">’nın </w:t>
      </w:r>
      <w:r w:rsidRPr="00195105">
        <w:rPr>
          <w:rFonts w:eastAsia="Times New Roman" w:cs="Times New Roman"/>
          <w:b/>
          <w:szCs w:val="24"/>
        </w:rPr>
        <w:t>personel statüsünü tartışınız.</w:t>
      </w:r>
    </w:p>
    <w:p w14:paraId="4290EB24" w14:textId="0EF178EF" w:rsidR="0026266C" w:rsidRPr="0024220E" w:rsidRDefault="003F3B81" w:rsidP="0024220E">
      <w:pPr>
        <w:pStyle w:val="ListParagraph"/>
        <w:numPr>
          <w:ilvl w:val="0"/>
          <w:numId w:val="8"/>
        </w:numPr>
        <w:spacing w:line="240" w:lineRule="auto"/>
        <w:jc w:val="both"/>
        <w:rPr>
          <w:rFonts w:eastAsia="Times New Roman" w:cs="Times New Roman"/>
          <w:b/>
          <w:szCs w:val="24"/>
        </w:rPr>
      </w:pPr>
      <w:r w:rsidRPr="00195105">
        <w:rPr>
          <w:rFonts w:eastAsia="Times New Roman" w:cs="Times New Roman"/>
          <w:b/>
          <w:szCs w:val="24"/>
        </w:rPr>
        <w:t xml:space="preserve">B hakkında soruşturmaya izin verilmesi prosedürünün hukuka uygun işletilip işletilmediğini </w:t>
      </w:r>
      <w:r w:rsidR="002D3BE4" w:rsidRPr="00195105">
        <w:rPr>
          <w:rFonts w:eastAsia="Times New Roman" w:cs="Times New Roman"/>
          <w:b/>
          <w:szCs w:val="24"/>
        </w:rPr>
        <w:t>değerlendiriniz</w:t>
      </w:r>
      <w:r w:rsidRPr="00195105">
        <w:rPr>
          <w:rFonts w:eastAsia="Times New Roman" w:cs="Times New Roman"/>
          <w:b/>
          <w:szCs w:val="24"/>
        </w:rPr>
        <w:t xml:space="preserve">.  </w:t>
      </w:r>
    </w:p>
    <w:p w14:paraId="5280CF7B" w14:textId="5D3CFC23" w:rsidR="00195105" w:rsidRPr="0024220E" w:rsidRDefault="00DC0EA4" w:rsidP="00094BB4">
      <w:pPr>
        <w:pStyle w:val="ListParagraph"/>
        <w:numPr>
          <w:ilvl w:val="0"/>
          <w:numId w:val="8"/>
        </w:numPr>
        <w:spacing w:line="240" w:lineRule="auto"/>
        <w:jc w:val="both"/>
        <w:rPr>
          <w:rFonts w:eastAsia="Times New Roman" w:cs="Times New Roman"/>
          <w:b/>
          <w:szCs w:val="24"/>
        </w:rPr>
      </w:pPr>
      <w:r w:rsidRPr="00195105">
        <w:rPr>
          <w:rFonts w:eastAsia="Times New Roman" w:cs="Times New Roman"/>
          <w:b/>
          <w:szCs w:val="24"/>
        </w:rPr>
        <w:t>Zarara uğrayan çevredeki esnaf hangi hukuki müesseseye dayanarak kimden zararlarının karşılanmasını isteyebilir?</w:t>
      </w:r>
    </w:p>
    <w:sectPr w:rsidR="00195105" w:rsidRPr="0024220E" w:rsidSect="003F3B8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B1E98C" w14:textId="77777777" w:rsidR="00441007" w:rsidRDefault="00441007" w:rsidP="006F26CF">
      <w:pPr>
        <w:spacing w:after="0" w:line="240" w:lineRule="auto"/>
      </w:pPr>
      <w:r>
        <w:separator/>
      </w:r>
    </w:p>
  </w:endnote>
  <w:endnote w:type="continuationSeparator" w:id="0">
    <w:p w14:paraId="4DA6B6DB" w14:textId="77777777" w:rsidR="00441007" w:rsidRDefault="00441007" w:rsidP="006F26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A2"/>
    <w:family w:val="swiss"/>
    <w:pitch w:val="variable"/>
    <w:sig w:usb0="E0002AFF" w:usb1="C000ACF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altName w:val="Calibri"/>
    <w:panose1 w:val="020B0604020202020204"/>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Yu Mincho">
    <w:altName w:val="游明朝"/>
    <w:panose1 w:val="020204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ABF30" w14:textId="77777777" w:rsidR="00441007" w:rsidRDefault="00441007" w:rsidP="006F26CF">
      <w:pPr>
        <w:spacing w:after="0" w:line="240" w:lineRule="auto"/>
      </w:pPr>
      <w:r>
        <w:separator/>
      </w:r>
    </w:p>
  </w:footnote>
  <w:footnote w:type="continuationSeparator" w:id="0">
    <w:p w14:paraId="11CD3697" w14:textId="77777777" w:rsidR="00441007" w:rsidRDefault="00441007" w:rsidP="006F26CF">
      <w:pPr>
        <w:spacing w:after="0" w:line="240" w:lineRule="auto"/>
      </w:pPr>
      <w:r>
        <w:continuationSeparator/>
      </w:r>
    </w:p>
  </w:footnote>
  <w:footnote w:id="1">
    <w:p w14:paraId="13E39893" w14:textId="77777777" w:rsidR="008B3674" w:rsidRDefault="008B3674" w:rsidP="008B3674">
      <w:pPr>
        <w:pStyle w:val="FootnoteText"/>
      </w:pPr>
      <w:r>
        <w:rPr>
          <w:rStyle w:val="FootnoteReference"/>
        </w:rPr>
        <w:footnoteRef/>
      </w:r>
      <w:r>
        <w:t xml:space="preserve"> D</w:t>
      </w:r>
      <w:r w:rsidRPr="00004777">
        <w:t>14. D., E. 2016/9392 K. 2017/5450 T. 24.10.2017</w:t>
      </w:r>
      <w:r>
        <w:t xml:space="preserve">; </w:t>
      </w:r>
      <w:r w:rsidRPr="00F96C2F">
        <w:t>D14. D., E. 2014/10889 K. 2016/1433 T. 3.3.2016</w:t>
      </w:r>
      <w:r>
        <w:t>.</w:t>
      </w:r>
    </w:p>
  </w:footnote>
  <w:footnote w:id="2">
    <w:p w14:paraId="1D60F8F3" w14:textId="77777777" w:rsidR="008B3674" w:rsidRDefault="008B3674" w:rsidP="008B3674">
      <w:pPr>
        <w:pStyle w:val="FootnoteText"/>
      </w:pPr>
      <w:r>
        <w:rPr>
          <w:rStyle w:val="FootnoteReference"/>
        </w:rPr>
        <w:footnoteRef/>
      </w:r>
      <w:r>
        <w:t xml:space="preserve"> D</w:t>
      </w:r>
      <w:r w:rsidRPr="00CF66FA">
        <w:t>14. D., E. 2011/2780 K. 2013/1680 T. 12.3.2013</w:t>
      </w:r>
      <w:r>
        <w:t>, D</w:t>
      </w:r>
      <w:r w:rsidRPr="00CF66FA">
        <w:t>17. D., E. 2015/3043 K. 2016/3817 T. 17.5.2016</w:t>
      </w:r>
    </w:p>
  </w:footnote>
  <w:footnote w:id="3">
    <w:p w14:paraId="2C3B48F0" w14:textId="77777777" w:rsidR="008B3674" w:rsidRDefault="008B3674" w:rsidP="008B3674">
      <w:pPr>
        <w:pStyle w:val="FootnoteText"/>
      </w:pPr>
      <w:r>
        <w:rPr>
          <w:rStyle w:val="FootnoteReference"/>
        </w:rPr>
        <w:footnoteRef/>
      </w:r>
      <w:r>
        <w:t xml:space="preserve"> D</w:t>
      </w:r>
      <w:r w:rsidRPr="00CF66FA">
        <w:t>1. D., E. 2016/1618 K. 2016/1931 T. 1.12.2016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D1E8B"/>
    <w:multiLevelType w:val="hybridMultilevel"/>
    <w:tmpl w:val="5BCC2132"/>
    <w:lvl w:ilvl="0" w:tplc="43FC86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F63CD1"/>
    <w:multiLevelType w:val="multilevel"/>
    <w:tmpl w:val="B51C7E4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5BCD1E48"/>
    <w:multiLevelType w:val="multilevel"/>
    <w:tmpl w:val="F45400E0"/>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15:restartNumberingAfterBreak="0">
    <w:nsid w:val="6CDD18B1"/>
    <w:multiLevelType w:val="hybridMultilevel"/>
    <w:tmpl w:val="D9449D50"/>
    <w:lvl w:ilvl="0" w:tplc="720A4B2C">
      <w:start w:val="1"/>
      <w:numFmt w:val="upperRoman"/>
      <w:lvlText w:val="%1."/>
      <w:lvlJc w:val="left"/>
      <w:pPr>
        <w:ind w:left="1080" w:hanging="72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0792A97"/>
    <w:multiLevelType w:val="hybridMultilevel"/>
    <w:tmpl w:val="24E49FAC"/>
    <w:lvl w:ilvl="0" w:tplc="D9808C8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9D11F8"/>
    <w:multiLevelType w:val="hybridMultilevel"/>
    <w:tmpl w:val="C81446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2"/>
  </w:num>
  <w:num w:numId="3">
    <w:abstractNumId w:val="2"/>
  </w:num>
  <w:num w:numId="4">
    <w:abstractNumId w:val="2"/>
  </w:num>
  <w:num w:numId="5">
    <w:abstractNumId w:val="2"/>
  </w:num>
  <w:num w:numId="6">
    <w:abstractNumId w:val="3"/>
  </w:num>
  <w:num w:numId="7">
    <w:abstractNumId w:val="0"/>
  </w:num>
  <w:num w:numId="8">
    <w:abstractNumId w:val="4"/>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D5722"/>
    <w:rsid w:val="00004777"/>
    <w:rsid w:val="00022CD6"/>
    <w:rsid w:val="000617F3"/>
    <w:rsid w:val="00093A57"/>
    <w:rsid w:val="00094BB4"/>
    <w:rsid w:val="000A0025"/>
    <w:rsid w:val="000A79CF"/>
    <w:rsid w:val="000C158F"/>
    <w:rsid w:val="000D0A86"/>
    <w:rsid w:val="00111475"/>
    <w:rsid w:val="001130A9"/>
    <w:rsid w:val="001251B0"/>
    <w:rsid w:val="0013532D"/>
    <w:rsid w:val="0015727D"/>
    <w:rsid w:val="00195105"/>
    <w:rsid w:val="001B0589"/>
    <w:rsid w:val="001B34B1"/>
    <w:rsid w:val="001D6D11"/>
    <w:rsid w:val="0020716E"/>
    <w:rsid w:val="0020755B"/>
    <w:rsid w:val="00220C96"/>
    <w:rsid w:val="0024220E"/>
    <w:rsid w:val="002507EB"/>
    <w:rsid w:val="0026266C"/>
    <w:rsid w:val="00265E6C"/>
    <w:rsid w:val="002D3BE4"/>
    <w:rsid w:val="002D6E50"/>
    <w:rsid w:val="002F629E"/>
    <w:rsid w:val="002F6DD4"/>
    <w:rsid w:val="00346384"/>
    <w:rsid w:val="00346C95"/>
    <w:rsid w:val="00351F75"/>
    <w:rsid w:val="003A6D75"/>
    <w:rsid w:val="003F3B81"/>
    <w:rsid w:val="00406984"/>
    <w:rsid w:val="00431AA1"/>
    <w:rsid w:val="00441007"/>
    <w:rsid w:val="00452993"/>
    <w:rsid w:val="00461441"/>
    <w:rsid w:val="00482C79"/>
    <w:rsid w:val="00492A25"/>
    <w:rsid w:val="004C6FD3"/>
    <w:rsid w:val="004D6090"/>
    <w:rsid w:val="004F3E31"/>
    <w:rsid w:val="005B348C"/>
    <w:rsid w:val="00604875"/>
    <w:rsid w:val="00622BA1"/>
    <w:rsid w:val="00651F37"/>
    <w:rsid w:val="00665789"/>
    <w:rsid w:val="006B663C"/>
    <w:rsid w:val="006C4D64"/>
    <w:rsid w:val="006F26CF"/>
    <w:rsid w:val="006F5ADD"/>
    <w:rsid w:val="0073519F"/>
    <w:rsid w:val="00737EF3"/>
    <w:rsid w:val="0075571A"/>
    <w:rsid w:val="007C0649"/>
    <w:rsid w:val="007C5DC5"/>
    <w:rsid w:val="0081303D"/>
    <w:rsid w:val="008144AF"/>
    <w:rsid w:val="00830AF5"/>
    <w:rsid w:val="008B3674"/>
    <w:rsid w:val="008E7660"/>
    <w:rsid w:val="008F0984"/>
    <w:rsid w:val="009356DF"/>
    <w:rsid w:val="009471BF"/>
    <w:rsid w:val="009E5690"/>
    <w:rsid w:val="00A41789"/>
    <w:rsid w:val="00A477BD"/>
    <w:rsid w:val="00A77324"/>
    <w:rsid w:val="00A831CC"/>
    <w:rsid w:val="00A84351"/>
    <w:rsid w:val="00AA7FEA"/>
    <w:rsid w:val="00AB3398"/>
    <w:rsid w:val="00AC5CF1"/>
    <w:rsid w:val="00AE37DB"/>
    <w:rsid w:val="00B10B4B"/>
    <w:rsid w:val="00B67E47"/>
    <w:rsid w:val="00BA5CF6"/>
    <w:rsid w:val="00BE3DA4"/>
    <w:rsid w:val="00C76C60"/>
    <w:rsid w:val="00C81041"/>
    <w:rsid w:val="00CE3E66"/>
    <w:rsid w:val="00CF3E95"/>
    <w:rsid w:val="00CF66FA"/>
    <w:rsid w:val="00D044FC"/>
    <w:rsid w:val="00D52967"/>
    <w:rsid w:val="00D6326C"/>
    <w:rsid w:val="00D63F00"/>
    <w:rsid w:val="00D671CB"/>
    <w:rsid w:val="00D72528"/>
    <w:rsid w:val="00D83034"/>
    <w:rsid w:val="00D85B34"/>
    <w:rsid w:val="00DC0EA4"/>
    <w:rsid w:val="00DD1C3E"/>
    <w:rsid w:val="00E45D62"/>
    <w:rsid w:val="00E74816"/>
    <w:rsid w:val="00E96F8D"/>
    <w:rsid w:val="00ED5722"/>
    <w:rsid w:val="00F004B5"/>
    <w:rsid w:val="00F26372"/>
    <w:rsid w:val="00F80A33"/>
    <w:rsid w:val="00F96C2F"/>
    <w:rsid w:val="00FC1B2A"/>
    <w:rsid w:val="00FC5A58"/>
    <w:rsid w:val="00FF6B9B"/>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D05D2B"/>
  <w15:docId w15:val="{53E27FED-2BAC-4FC2-9089-5DCD36CB5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7DB"/>
    <w:rPr>
      <w:rFonts w:ascii="Times New Roman" w:hAnsi="Times New Roman"/>
      <w:sz w:val="24"/>
    </w:rPr>
  </w:style>
  <w:style w:type="paragraph" w:styleId="Heading1">
    <w:name w:val="heading 1"/>
    <w:basedOn w:val="Normal"/>
    <w:next w:val="Normal"/>
    <w:link w:val="Heading1Char"/>
    <w:autoRedefine/>
    <w:uiPriority w:val="9"/>
    <w:qFormat/>
    <w:rsid w:val="00C76C60"/>
    <w:pPr>
      <w:keepNext/>
      <w:keepLines/>
      <w:numPr>
        <w:numId w:val="3"/>
      </w:numPr>
      <w:spacing w:before="240" w:after="0"/>
      <w:outlineLvl w:val="0"/>
    </w:pPr>
    <w:rPr>
      <w:rFonts w:eastAsiaTheme="majorEastAsia" w:cstheme="majorBidi"/>
      <w:b/>
      <w:sz w:val="28"/>
      <w:szCs w:val="32"/>
    </w:rPr>
  </w:style>
  <w:style w:type="paragraph" w:styleId="Heading2">
    <w:name w:val="heading 2"/>
    <w:basedOn w:val="Normal"/>
    <w:next w:val="Normal"/>
    <w:link w:val="Heading2Char"/>
    <w:autoRedefine/>
    <w:uiPriority w:val="9"/>
    <w:semiHidden/>
    <w:unhideWhenUsed/>
    <w:qFormat/>
    <w:rsid w:val="00C76C60"/>
    <w:pPr>
      <w:keepNext/>
      <w:keepLines/>
      <w:numPr>
        <w:ilvl w:val="1"/>
        <w:numId w:val="5"/>
      </w:numPr>
      <w:spacing w:before="40" w:after="0"/>
      <w:outlineLvl w:val="1"/>
    </w:pPr>
    <w:rPr>
      <w:rFonts w:eastAsiaTheme="majorEastAsia" w:cstheme="majorBidi"/>
      <w:sz w:val="28"/>
      <w:szCs w:val="26"/>
    </w:rPr>
  </w:style>
  <w:style w:type="paragraph" w:styleId="Heading3">
    <w:name w:val="heading 3"/>
    <w:basedOn w:val="Normal"/>
    <w:next w:val="Normal"/>
    <w:link w:val="Heading3Char"/>
    <w:autoRedefine/>
    <w:uiPriority w:val="9"/>
    <w:semiHidden/>
    <w:unhideWhenUsed/>
    <w:qFormat/>
    <w:rsid w:val="00C76C60"/>
    <w:pPr>
      <w:keepNext/>
      <w:keepLines/>
      <w:numPr>
        <w:ilvl w:val="2"/>
        <w:numId w:val="5"/>
      </w:numPr>
      <w:spacing w:before="40" w:after="0"/>
      <w:outlineLvl w:val="2"/>
    </w:pPr>
    <w:rPr>
      <w:rFonts w:eastAsiaTheme="majorEastAsia" w:cstheme="majorBidi"/>
      <w:sz w:val="28"/>
      <w:szCs w:val="24"/>
    </w:rPr>
  </w:style>
  <w:style w:type="paragraph" w:styleId="Heading4">
    <w:name w:val="heading 4"/>
    <w:basedOn w:val="Normal"/>
    <w:next w:val="Normal"/>
    <w:link w:val="Heading4Char"/>
    <w:autoRedefine/>
    <w:uiPriority w:val="9"/>
    <w:unhideWhenUsed/>
    <w:qFormat/>
    <w:rsid w:val="00C76C60"/>
    <w:pPr>
      <w:keepNext/>
      <w:keepLines/>
      <w:numPr>
        <w:ilvl w:val="3"/>
        <w:numId w:val="5"/>
      </w:numPr>
      <w:spacing w:before="40" w:after="0"/>
      <w:outlineLvl w:val="3"/>
    </w:pPr>
    <w:rPr>
      <w:rFonts w:eastAsiaTheme="majorEastAsia" w:cstheme="majorBidi"/>
      <w:iCs/>
      <w:sz w:val="28"/>
    </w:rPr>
  </w:style>
  <w:style w:type="paragraph" w:styleId="Heading5">
    <w:name w:val="heading 5"/>
    <w:basedOn w:val="Normal"/>
    <w:next w:val="Normal"/>
    <w:link w:val="Heading5Char"/>
    <w:autoRedefine/>
    <w:uiPriority w:val="9"/>
    <w:semiHidden/>
    <w:unhideWhenUsed/>
    <w:qFormat/>
    <w:rsid w:val="00C76C60"/>
    <w:pPr>
      <w:keepNext/>
      <w:keepLines/>
      <w:numPr>
        <w:ilvl w:val="4"/>
        <w:numId w:val="5"/>
      </w:numPr>
      <w:spacing w:before="40" w:after="0"/>
      <w:outlineLvl w:val="4"/>
    </w:pPr>
    <w:rPr>
      <w:rFonts w:eastAsiaTheme="majorEastAsia" w:cstheme="majorBidi"/>
      <w:sz w:val="28"/>
    </w:rPr>
  </w:style>
  <w:style w:type="paragraph" w:styleId="Heading6">
    <w:name w:val="heading 6"/>
    <w:basedOn w:val="Normal"/>
    <w:next w:val="Normal"/>
    <w:link w:val="Heading6Char"/>
    <w:autoRedefine/>
    <w:uiPriority w:val="9"/>
    <w:semiHidden/>
    <w:unhideWhenUsed/>
    <w:qFormat/>
    <w:rsid w:val="00C76C60"/>
    <w:pPr>
      <w:keepNext/>
      <w:keepLines/>
      <w:numPr>
        <w:ilvl w:val="5"/>
        <w:numId w:val="5"/>
      </w:numPr>
      <w:spacing w:before="40" w:after="0"/>
      <w:outlineLvl w:val="5"/>
    </w:pPr>
    <w:rPr>
      <w:rFonts w:eastAsiaTheme="majorEastAsia" w:cstheme="majorBid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6C60"/>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semiHidden/>
    <w:rsid w:val="00AE37DB"/>
    <w:rPr>
      <w:rFonts w:ascii="Times New Roman" w:eastAsiaTheme="majorEastAsia" w:hAnsi="Times New Roman" w:cstheme="majorBidi"/>
      <w:sz w:val="28"/>
      <w:szCs w:val="26"/>
    </w:rPr>
  </w:style>
  <w:style w:type="character" w:customStyle="1" w:styleId="Heading3Char">
    <w:name w:val="Heading 3 Char"/>
    <w:basedOn w:val="DefaultParagraphFont"/>
    <w:link w:val="Heading3"/>
    <w:uiPriority w:val="9"/>
    <w:semiHidden/>
    <w:rsid w:val="00AE37DB"/>
    <w:rPr>
      <w:rFonts w:ascii="Times New Roman" w:eastAsiaTheme="majorEastAsia" w:hAnsi="Times New Roman" w:cstheme="majorBidi"/>
      <w:sz w:val="28"/>
      <w:szCs w:val="24"/>
    </w:rPr>
  </w:style>
  <w:style w:type="character" w:customStyle="1" w:styleId="Heading4Char">
    <w:name w:val="Heading 4 Char"/>
    <w:basedOn w:val="DefaultParagraphFont"/>
    <w:link w:val="Heading4"/>
    <w:uiPriority w:val="9"/>
    <w:rsid w:val="00AE37DB"/>
    <w:rPr>
      <w:rFonts w:ascii="Times New Roman" w:eastAsiaTheme="majorEastAsia" w:hAnsi="Times New Roman" w:cstheme="majorBidi"/>
      <w:iCs/>
      <w:sz w:val="28"/>
    </w:rPr>
  </w:style>
  <w:style w:type="character" w:customStyle="1" w:styleId="Heading5Char">
    <w:name w:val="Heading 5 Char"/>
    <w:basedOn w:val="DefaultParagraphFont"/>
    <w:link w:val="Heading5"/>
    <w:uiPriority w:val="9"/>
    <w:semiHidden/>
    <w:rsid w:val="00AE37DB"/>
    <w:rPr>
      <w:rFonts w:ascii="Times New Roman" w:eastAsiaTheme="majorEastAsia" w:hAnsi="Times New Roman" w:cstheme="majorBidi"/>
      <w:sz w:val="28"/>
    </w:rPr>
  </w:style>
  <w:style w:type="character" w:customStyle="1" w:styleId="Heading6Char">
    <w:name w:val="Heading 6 Char"/>
    <w:basedOn w:val="DefaultParagraphFont"/>
    <w:link w:val="Heading6"/>
    <w:uiPriority w:val="9"/>
    <w:semiHidden/>
    <w:rsid w:val="00AE37DB"/>
    <w:rPr>
      <w:rFonts w:ascii="Times New Roman" w:eastAsiaTheme="majorEastAsia" w:hAnsi="Times New Roman" w:cstheme="majorBidi"/>
      <w:sz w:val="28"/>
    </w:rPr>
  </w:style>
  <w:style w:type="table" w:styleId="TableGrid">
    <w:name w:val="Table Grid"/>
    <w:basedOn w:val="TableNormal"/>
    <w:uiPriority w:val="39"/>
    <w:rsid w:val="006F26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F26CF"/>
    <w:rPr>
      <w:color w:val="0000FF"/>
      <w:u w:val="single"/>
    </w:rPr>
  </w:style>
  <w:style w:type="paragraph" w:styleId="Header">
    <w:name w:val="header"/>
    <w:basedOn w:val="Normal"/>
    <w:link w:val="HeaderChar"/>
    <w:uiPriority w:val="99"/>
    <w:unhideWhenUsed/>
    <w:rsid w:val="006F26CF"/>
    <w:pPr>
      <w:tabs>
        <w:tab w:val="center" w:pos="4536"/>
        <w:tab w:val="right" w:pos="9072"/>
      </w:tabs>
      <w:spacing w:after="0" w:line="240" w:lineRule="auto"/>
    </w:pPr>
  </w:style>
  <w:style w:type="character" w:customStyle="1" w:styleId="HeaderChar">
    <w:name w:val="Header Char"/>
    <w:basedOn w:val="DefaultParagraphFont"/>
    <w:link w:val="Header"/>
    <w:uiPriority w:val="99"/>
    <w:rsid w:val="006F26CF"/>
    <w:rPr>
      <w:rFonts w:ascii="Times New Roman" w:hAnsi="Times New Roman"/>
      <w:sz w:val="24"/>
    </w:rPr>
  </w:style>
  <w:style w:type="paragraph" w:styleId="Footer">
    <w:name w:val="footer"/>
    <w:basedOn w:val="Normal"/>
    <w:link w:val="FooterChar"/>
    <w:uiPriority w:val="99"/>
    <w:unhideWhenUsed/>
    <w:rsid w:val="006F26CF"/>
    <w:pPr>
      <w:tabs>
        <w:tab w:val="center" w:pos="4536"/>
        <w:tab w:val="right" w:pos="9072"/>
      </w:tabs>
      <w:spacing w:after="0" w:line="240" w:lineRule="auto"/>
    </w:pPr>
  </w:style>
  <w:style w:type="character" w:customStyle="1" w:styleId="FooterChar">
    <w:name w:val="Footer Char"/>
    <w:basedOn w:val="DefaultParagraphFont"/>
    <w:link w:val="Footer"/>
    <w:uiPriority w:val="99"/>
    <w:rsid w:val="006F26CF"/>
    <w:rPr>
      <w:rFonts w:ascii="Times New Roman" w:hAnsi="Times New Roman"/>
      <w:sz w:val="24"/>
    </w:rPr>
  </w:style>
  <w:style w:type="paragraph" w:styleId="BalloonText">
    <w:name w:val="Balloon Text"/>
    <w:basedOn w:val="Normal"/>
    <w:link w:val="BalloonTextChar"/>
    <w:uiPriority w:val="99"/>
    <w:semiHidden/>
    <w:unhideWhenUsed/>
    <w:rsid w:val="006F26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6CF"/>
    <w:rPr>
      <w:rFonts w:ascii="Segoe UI" w:hAnsi="Segoe UI" w:cs="Segoe UI"/>
      <w:sz w:val="18"/>
      <w:szCs w:val="18"/>
    </w:rPr>
  </w:style>
  <w:style w:type="paragraph" w:styleId="ListParagraph">
    <w:name w:val="List Paragraph"/>
    <w:basedOn w:val="Normal"/>
    <w:uiPriority w:val="34"/>
    <w:qFormat/>
    <w:rsid w:val="003F3B81"/>
    <w:pPr>
      <w:ind w:left="720"/>
      <w:contextualSpacing/>
    </w:pPr>
  </w:style>
  <w:style w:type="paragraph" w:styleId="FootnoteText">
    <w:name w:val="footnote text"/>
    <w:basedOn w:val="Normal"/>
    <w:link w:val="FootnoteTextChar"/>
    <w:uiPriority w:val="99"/>
    <w:semiHidden/>
    <w:unhideWhenUsed/>
    <w:rsid w:val="003F3B8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F3B81"/>
    <w:rPr>
      <w:rFonts w:ascii="Times New Roman" w:hAnsi="Times New Roman"/>
      <w:sz w:val="20"/>
      <w:szCs w:val="20"/>
    </w:rPr>
  </w:style>
  <w:style w:type="character" w:styleId="FootnoteReference">
    <w:name w:val="footnote reference"/>
    <w:basedOn w:val="DefaultParagraphFont"/>
    <w:uiPriority w:val="99"/>
    <w:semiHidden/>
    <w:unhideWhenUsed/>
    <w:rsid w:val="003F3B81"/>
    <w:rPr>
      <w:vertAlign w:val="superscript"/>
    </w:rPr>
  </w:style>
  <w:style w:type="character" w:styleId="CommentReference">
    <w:name w:val="annotation reference"/>
    <w:basedOn w:val="DefaultParagraphFont"/>
    <w:uiPriority w:val="99"/>
    <w:semiHidden/>
    <w:unhideWhenUsed/>
    <w:rsid w:val="003F3B81"/>
    <w:rPr>
      <w:sz w:val="16"/>
      <w:szCs w:val="16"/>
    </w:rPr>
  </w:style>
  <w:style w:type="paragraph" w:styleId="CommentText">
    <w:name w:val="annotation text"/>
    <w:basedOn w:val="Normal"/>
    <w:link w:val="CommentTextChar"/>
    <w:uiPriority w:val="99"/>
    <w:semiHidden/>
    <w:unhideWhenUsed/>
    <w:rsid w:val="003F3B81"/>
    <w:pPr>
      <w:spacing w:before="240" w:after="240" w:line="240" w:lineRule="auto"/>
    </w:pPr>
    <w:rPr>
      <w:sz w:val="20"/>
      <w:szCs w:val="20"/>
    </w:rPr>
  </w:style>
  <w:style w:type="character" w:customStyle="1" w:styleId="CommentTextChar">
    <w:name w:val="Comment Text Char"/>
    <w:basedOn w:val="DefaultParagraphFont"/>
    <w:link w:val="CommentText"/>
    <w:uiPriority w:val="99"/>
    <w:semiHidden/>
    <w:rsid w:val="003F3B81"/>
    <w:rPr>
      <w:rFonts w:ascii="Times New Roman" w:hAnsi="Times New Roman"/>
      <w:sz w:val="20"/>
      <w:szCs w:val="20"/>
    </w:rPr>
  </w:style>
  <w:style w:type="paragraph" w:customStyle="1" w:styleId="article-alinea">
    <w:name w:val="article-alinea"/>
    <w:basedOn w:val="Normal"/>
    <w:rsid w:val="009E5690"/>
    <w:pPr>
      <w:spacing w:before="100" w:beforeAutospacing="1" w:after="100" w:afterAutospacing="1" w:line="240" w:lineRule="auto"/>
    </w:pPr>
    <w:rPr>
      <w:rFonts w:eastAsia="Times New Roman" w:cs="Times New Roman"/>
      <w:szCs w:val="24"/>
      <w:lang w:eastAsia="tr-TR"/>
    </w:rPr>
  </w:style>
  <w:style w:type="paragraph" w:styleId="CommentSubject">
    <w:name w:val="annotation subject"/>
    <w:basedOn w:val="CommentText"/>
    <w:next w:val="CommentText"/>
    <w:link w:val="CommentSubjectChar"/>
    <w:uiPriority w:val="99"/>
    <w:semiHidden/>
    <w:unhideWhenUsed/>
    <w:rsid w:val="00346384"/>
    <w:pPr>
      <w:spacing w:before="0" w:after="160"/>
    </w:pPr>
    <w:rPr>
      <w:b/>
      <w:bCs/>
    </w:rPr>
  </w:style>
  <w:style w:type="character" w:customStyle="1" w:styleId="CommentSubjectChar">
    <w:name w:val="Comment Subject Char"/>
    <w:basedOn w:val="CommentTextChar"/>
    <w:link w:val="CommentSubject"/>
    <w:uiPriority w:val="99"/>
    <w:semiHidden/>
    <w:rsid w:val="00346384"/>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87284">
      <w:bodyDiv w:val="1"/>
      <w:marLeft w:val="0"/>
      <w:marRight w:val="0"/>
      <w:marTop w:val="0"/>
      <w:marBottom w:val="0"/>
      <w:divBdr>
        <w:top w:val="none" w:sz="0" w:space="0" w:color="auto"/>
        <w:left w:val="none" w:sz="0" w:space="0" w:color="auto"/>
        <w:bottom w:val="none" w:sz="0" w:space="0" w:color="auto"/>
        <w:right w:val="none" w:sz="0" w:space="0" w:color="auto"/>
      </w:divBdr>
    </w:div>
    <w:div w:id="197671698">
      <w:bodyDiv w:val="1"/>
      <w:marLeft w:val="0"/>
      <w:marRight w:val="0"/>
      <w:marTop w:val="0"/>
      <w:marBottom w:val="0"/>
      <w:divBdr>
        <w:top w:val="none" w:sz="0" w:space="0" w:color="auto"/>
        <w:left w:val="none" w:sz="0" w:space="0" w:color="auto"/>
        <w:bottom w:val="none" w:sz="0" w:space="0" w:color="auto"/>
        <w:right w:val="none" w:sz="0" w:space="0" w:color="auto"/>
      </w:divBdr>
    </w:div>
    <w:div w:id="315575268">
      <w:bodyDiv w:val="1"/>
      <w:marLeft w:val="0"/>
      <w:marRight w:val="0"/>
      <w:marTop w:val="0"/>
      <w:marBottom w:val="0"/>
      <w:divBdr>
        <w:top w:val="none" w:sz="0" w:space="0" w:color="auto"/>
        <w:left w:val="none" w:sz="0" w:space="0" w:color="auto"/>
        <w:bottom w:val="none" w:sz="0" w:space="0" w:color="auto"/>
        <w:right w:val="none" w:sz="0" w:space="0" w:color="auto"/>
      </w:divBdr>
      <w:divsChild>
        <w:div w:id="1495418459">
          <w:marLeft w:val="-225"/>
          <w:marRight w:val="-225"/>
          <w:marTop w:val="0"/>
          <w:marBottom w:val="0"/>
          <w:divBdr>
            <w:top w:val="none" w:sz="0" w:space="0" w:color="auto"/>
            <w:left w:val="none" w:sz="0" w:space="0" w:color="auto"/>
            <w:bottom w:val="none" w:sz="0" w:space="0" w:color="auto"/>
            <w:right w:val="none" w:sz="0" w:space="0" w:color="auto"/>
          </w:divBdr>
        </w:div>
      </w:divsChild>
    </w:div>
    <w:div w:id="1022822833">
      <w:bodyDiv w:val="1"/>
      <w:marLeft w:val="0"/>
      <w:marRight w:val="0"/>
      <w:marTop w:val="0"/>
      <w:marBottom w:val="0"/>
      <w:divBdr>
        <w:top w:val="none" w:sz="0" w:space="0" w:color="auto"/>
        <w:left w:val="none" w:sz="0" w:space="0" w:color="auto"/>
        <w:bottom w:val="none" w:sz="0" w:space="0" w:color="auto"/>
        <w:right w:val="none" w:sz="0" w:space="0" w:color="auto"/>
      </w:divBdr>
    </w:div>
    <w:div w:id="1660695538">
      <w:bodyDiv w:val="1"/>
      <w:marLeft w:val="0"/>
      <w:marRight w:val="0"/>
      <w:marTop w:val="0"/>
      <w:marBottom w:val="0"/>
      <w:divBdr>
        <w:top w:val="none" w:sz="0" w:space="0" w:color="auto"/>
        <w:left w:val="none" w:sz="0" w:space="0" w:color="auto"/>
        <w:bottom w:val="none" w:sz="0" w:space="0" w:color="auto"/>
        <w:right w:val="none" w:sz="0" w:space="0" w:color="auto"/>
      </w:divBdr>
    </w:div>
    <w:div w:id="169365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azanci.com/kho2/ibb/2872/mlinklist-m.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AA06699B-0694-494A-A398-65034E572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3</Pages>
  <Words>1425</Words>
  <Characters>8129</Characters>
  <Application>Microsoft Office Word</Application>
  <DocSecurity>0</DocSecurity>
  <Lines>67</Lines>
  <Paragraphs>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Şükrü Karslıoğlu</dc:creator>
  <cp:keywords/>
  <dc:description/>
  <cp:lastModifiedBy>Ali Şükrü Karslıoğlu</cp:lastModifiedBy>
  <cp:revision>14</cp:revision>
  <cp:lastPrinted>2019-03-21T06:15:00Z</cp:lastPrinted>
  <dcterms:created xsi:type="dcterms:W3CDTF">2019-04-17T15:16:00Z</dcterms:created>
  <dcterms:modified xsi:type="dcterms:W3CDTF">2019-04-18T06:47:00Z</dcterms:modified>
</cp:coreProperties>
</file>