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8475" w14:textId="14B1CBA3" w:rsidR="00C822B2" w:rsidRDefault="00B540FA" w:rsidP="00E15474">
      <w:pPr>
        <w:spacing w:before="240" w:line="276" w:lineRule="auto"/>
        <w:jc w:val="center"/>
      </w:pPr>
      <w:r>
        <w:t>İDARİ İŞLEMİN YETKİ UNSURUNA İLİŞKİN KAVRAM LİSTESİ</w:t>
      </w:r>
    </w:p>
    <w:p w14:paraId="3D8D5D53" w14:textId="279AA150" w:rsidR="00B540FA" w:rsidRDefault="00B540FA" w:rsidP="00E15474">
      <w:pPr>
        <w:spacing w:before="240" w:line="276" w:lineRule="auto"/>
        <w:jc w:val="both"/>
      </w:pPr>
      <w:r>
        <w:t xml:space="preserve">(Sıddık Sami Onar, </w:t>
      </w:r>
      <w:r>
        <w:rPr>
          <w:b/>
        </w:rPr>
        <w:t xml:space="preserve">İdare Hukukun Umumi Esasları, </w:t>
      </w:r>
      <w:r>
        <w:t>c.1, 3.bs, İsmail Akgün Matbaası, İstanbul</w:t>
      </w:r>
      <w:r w:rsidR="001F1B36">
        <w:t>,</w:t>
      </w:r>
      <w:r w:rsidR="009E758B">
        <w:t xml:space="preserve">1966, </w:t>
      </w:r>
      <w:r w:rsidR="001F1B36">
        <w:t>s</w:t>
      </w:r>
      <w:r w:rsidR="009E758B">
        <w:t>f</w:t>
      </w:r>
      <w:r w:rsidR="001F1B36">
        <w:t xml:space="preserve">.300-307; </w:t>
      </w:r>
      <w:r w:rsidR="00A1064A">
        <w:t xml:space="preserve">Turgut Tan, </w:t>
      </w:r>
      <w:r w:rsidR="00A1064A">
        <w:rPr>
          <w:b/>
        </w:rPr>
        <w:t xml:space="preserve">İdare Hukuku, </w:t>
      </w:r>
      <w:r w:rsidR="00A1064A">
        <w:t xml:space="preserve">7.bs, Turhan Kitabevi, Ankara, 2018, sf.236-250; </w:t>
      </w:r>
      <w:r w:rsidR="001F1B36">
        <w:t xml:space="preserve">Bahtiyar </w:t>
      </w:r>
      <w:proofErr w:type="spellStart"/>
      <w:r w:rsidR="001F1B36">
        <w:t>Akyılmaz</w:t>
      </w:r>
      <w:proofErr w:type="spellEnd"/>
      <w:r w:rsidR="001F1B36">
        <w:t xml:space="preserve">/Murat Sezginer/Cemil Kaya, </w:t>
      </w:r>
      <w:r w:rsidR="001F1B36">
        <w:rPr>
          <w:b/>
        </w:rPr>
        <w:t>Türk İdare Hukuku</w:t>
      </w:r>
      <w:r w:rsidR="001F1B36">
        <w:t xml:space="preserve">, </w:t>
      </w:r>
      <w:r w:rsidR="009E758B">
        <w:t>9.bs, Savaş, İstanbul, 2018, sf.</w:t>
      </w:r>
      <w:r w:rsidR="008A54D9">
        <w:t>343-371;</w:t>
      </w:r>
      <w:r w:rsidR="00836122">
        <w:t xml:space="preserve"> Turan Yıldırım/</w:t>
      </w:r>
      <w:proofErr w:type="spellStart"/>
      <w:r w:rsidR="00836122">
        <w:t>Melikşah</w:t>
      </w:r>
      <w:proofErr w:type="spellEnd"/>
      <w:r w:rsidR="00836122">
        <w:t xml:space="preserve"> Yasin/Nur Kaman/</w:t>
      </w:r>
      <w:proofErr w:type="spellStart"/>
      <w:r w:rsidR="00836122">
        <w:t>H.Eyüp</w:t>
      </w:r>
      <w:proofErr w:type="spellEnd"/>
      <w:r w:rsidR="00836122">
        <w:t xml:space="preserve"> Özdemir/Gül Üstün/Okay </w:t>
      </w:r>
      <w:proofErr w:type="spellStart"/>
      <w:r w:rsidR="00836122">
        <w:t>Tekinsoy</w:t>
      </w:r>
      <w:proofErr w:type="spellEnd"/>
      <w:r w:rsidR="00836122">
        <w:t xml:space="preserve">, </w:t>
      </w:r>
      <w:r w:rsidR="00836122">
        <w:rPr>
          <w:b/>
        </w:rPr>
        <w:t>İdare Hukuku</w:t>
      </w:r>
      <w:r w:rsidR="00836122">
        <w:t xml:space="preserve">, 6.bs, </w:t>
      </w:r>
      <w:r w:rsidR="003673DB">
        <w:t>On İki Levha, İstanbul, sf.435-446</w:t>
      </w:r>
      <w:r w:rsidR="00C73020">
        <w:t xml:space="preserve">; </w:t>
      </w:r>
      <w:r w:rsidR="008A54D9">
        <w:t xml:space="preserve">Kemal Gözler/Gürsel Kaplan, </w:t>
      </w:r>
      <w:r w:rsidR="008A54D9">
        <w:rPr>
          <w:b/>
        </w:rPr>
        <w:t>İdare Hukuku Dersleri</w:t>
      </w:r>
      <w:r w:rsidR="008A54D9">
        <w:t>, 20.bs, Ekin, Bursa, 2018, sf.274-299</w:t>
      </w:r>
      <w:r>
        <w:t>)</w:t>
      </w:r>
    </w:p>
    <w:p w14:paraId="36B8AC50" w14:textId="77777777" w:rsidR="008A54D9" w:rsidRDefault="00B540FA" w:rsidP="00E15474">
      <w:pPr>
        <w:pStyle w:val="ListParagraph"/>
        <w:numPr>
          <w:ilvl w:val="0"/>
          <w:numId w:val="1"/>
        </w:numPr>
        <w:spacing w:before="240" w:line="276" w:lineRule="auto"/>
        <w:contextualSpacing w:val="0"/>
        <w:jc w:val="both"/>
      </w:pPr>
      <w:r>
        <w:t>Yetki Unsuru</w:t>
      </w:r>
    </w:p>
    <w:p w14:paraId="3B2AC11D" w14:textId="229B3122" w:rsidR="00B540FA" w:rsidRDefault="00B540FA" w:rsidP="00E15474">
      <w:pPr>
        <w:spacing w:before="240" w:line="276" w:lineRule="auto"/>
        <w:jc w:val="both"/>
      </w:pPr>
      <w:r>
        <w:t>Hukuki tasarrufun temelini teşkil eden iradenin ehil ve salahiyetli bir merci ve makamdan sadır olması. Medeni hukukun ehliyet unsurunu idare hukuku bakımından tamamlayan bir unsur sayılabilir. (Onar, 300)</w:t>
      </w:r>
    </w:p>
    <w:p w14:paraId="038D927A" w14:textId="5AAE99EC" w:rsidR="00A1064A" w:rsidRDefault="00A1064A" w:rsidP="00E15474">
      <w:pPr>
        <w:spacing w:before="240" w:line="276" w:lineRule="auto"/>
        <w:jc w:val="both"/>
      </w:pPr>
      <w:r>
        <w:t xml:space="preserve">Turgut Tan yetki unsurunu idari kararların oluşumu başlığı altında şekil unsuru ile birlikte ele alıyor. </w:t>
      </w:r>
    </w:p>
    <w:p w14:paraId="53EFDC8B" w14:textId="6223C9BF" w:rsidR="00A1064A" w:rsidRDefault="00A1064A" w:rsidP="00E15474">
      <w:pPr>
        <w:pStyle w:val="ListParagraph"/>
        <w:numPr>
          <w:ilvl w:val="1"/>
          <w:numId w:val="1"/>
        </w:numPr>
        <w:spacing w:before="240" w:line="276" w:lineRule="auto"/>
        <w:contextualSpacing w:val="0"/>
        <w:jc w:val="both"/>
      </w:pPr>
      <w:r>
        <w:t>Yetki Kurallarının Niteliği ve Önemi (Tan, 237)</w:t>
      </w:r>
    </w:p>
    <w:p w14:paraId="11FF8280" w14:textId="0BBBCDB0" w:rsidR="00A1064A" w:rsidRDefault="00A1064A" w:rsidP="00E15474">
      <w:pPr>
        <w:spacing w:before="240" w:line="276" w:lineRule="auto"/>
        <w:jc w:val="both"/>
      </w:pPr>
      <w:r>
        <w:t xml:space="preserve">Kamu düzeninden olan yetki kuralları idari işlemin en önemli öğesidir. </w:t>
      </w:r>
    </w:p>
    <w:p w14:paraId="0679633B" w14:textId="40DE2479" w:rsidR="009E758B" w:rsidRDefault="009E758B" w:rsidP="00E15474">
      <w:pPr>
        <w:pStyle w:val="ListParagraph"/>
        <w:numPr>
          <w:ilvl w:val="1"/>
          <w:numId w:val="1"/>
        </w:numPr>
        <w:spacing w:before="240" w:line="276" w:lineRule="auto"/>
        <w:contextualSpacing w:val="0"/>
        <w:jc w:val="both"/>
      </w:pPr>
      <w:r>
        <w:t>Yetkinin Değişik Görünümleri</w:t>
      </w:r>
      <w:r w:rsidR="00A1064A">
        <w:t xml:space="preserve"> (</w:t>
      </w:r>
      <w:proofErr w:type="spellStart"/>
      <w:r w:rsidR="00121294">
        <w:t>Akyılmaz</w:t>
      </w:r>
      <w:proofErr w:type="spellEnd"/>
      <w:r w:rsidR="00121294">
        <w:t xml:space="preserve"> et.al.,346</w:t>
      </w:r>
    </w:p>
    <w:p w14:paraId="544245B0" w14:textId="2CC7ED83" w:rsidR="009E758B" w:rsidRDefault="009E758B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>Yer Bakımından Yetki</w:t>
      </w:r>
      <w:r w:rsidR="00A1064A">
        <w:t xml:space="preserve"> (Tan,239; </w:t>
      </w:r>
      <w:proofErr w:type="spellStart"/>
      <w:r w:rsidR="00121294">
        <w:t>Akyılmaz</w:t>
      </w:r>
      <w:proofErr w:type="spellEnd"/>
      <w:r w:rsidR="00121294">
        <w:t xml:space="preserve"> et.al.,346</w:t>
      </w:r>
      <w:r w:rsidR="00836122">
        <w:t xml:space="preserve">; </w:t>
      </w:r>
      <w:r w:rsidR="00836122">
        <w:t>Gözler/Kaplan,2</w:t>
      </w:r>
      <w:r w:rsidR="00836122">
        <w:t>90</w:t>
      </w:r>
      <w:r w:rsidR="003673DB">
        <w:t>; Yıldırım et.al.,436</w:t>
      </w:r>
      <w:r w:rsidR="00836122">
        <w:t>)</w:t>
      </w:r>
    </w:p>
    <w:p w14:paraId="2D498C96" w14:textId="3C41B8F0" w:rsidR="009E758B" w:rsidRDefault="009E758B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>Zaman Bakımından Yetki</w:t>
      </w:r>
      <w:r w:rsidR="00A1064A">
        <w:t xml:space="preserve"> (Tan,240; </w:t>
      </w:r>
      <w:proofErr w:type="spellStart"/>
      <w:r w:rsidR="00121294">
        <w:t>Akyılmaz</w:t>
      </w:r>
      <w:proofErr w:type="spellEnd"/>
      <w:r w:rsidR="00121294">
        <w:t xml:space="preserve"> et.al.,34</w:t>
      </w:r>
      <w:r w:rsidR="00121294">
        <w:t>7</w:t>
      </w:r>
      <w:r w:rsidR="00836122">
        <w:t>;</w:t>
      </w:r>
      <w:r w:rsidR="00836122" w:rsidRPr="00836122">
        <w:t xml:space="preserve"> </w:t>
      </w:r>
      <w:r w:rsidR="00836122">
        <w:t>Gözler/Kaplan,2</w:t>
      </w:r>
      <w:r w:rsidR="00836122">
        <w:t>91</w:t>
      </w:r>
      <w:r w:rsidR="003673DB">
        <w:t xml:space="preserve">; </w:t>
      </w:r>
      <w:r w:rsidR="003673DB">
        <w:t>Yıldırım et.al.,436</w:t>
      </w:r>
      <w:r w:rsidR="00836122">
        <w:t>)</w:t>
      </w:r>
    </w:p>
    <w:p w14:paraId="13EFE8DA" w14:textId="78F1F40D" w:rsidR="009E758B" w:rsidRDefault="009E758B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>Kişi Bakımından Yetki</w:t>
      </w:r>
      <w:r w:rsidR="00121294">
        <w:t xml:space="preserve"> </w:t>
      </w:r>
      <w:r w:rsidR="00121294">
        <w:t>(</w:t>
      </w:r>
      <w:proofErr w:type="spellStart"/>
      <w:r w:rsidR="00121294">
        <w:t>Akyılmaz</w:t>
      </w:r>
      <w:proofErr w:type="spellEnd"/>
      <w:r w:rsidR="00121294">
        <w:t xml:space="preserve"> et.al.,</w:t>
      </w:r>
      <w:r w:rsidR="008A54D9">
        <w:t>353</w:t>
      </w:r>
      <w:r w:rsidR="00836122">
        <w:t xml:space="preserve">; </w:t>
      </w:r>
      <w:r w:rsidR="00836122">
        <w:t>Gözler/Kaplan,2</w:t>
      </w:r>
      <w:r w:rsidR="00836122">
        <w:t>89)</w:t>
      </w:r>
    </w:p>
    <w:p w14:paraId="3B147296" w14:textId="64EE93A6" w:rsidR="009E758B" w:rsidRDefault="009E758B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>Konu Bakımından Yetki</w:t>
      </w:r>
      <w:r w:rsidR="00A1064A">
        <w:t xml:space="preserve"> (Tan,238; </w:t>
      </w:r>
      <w:proofErr w:type="spellStart"/>
      <w:r w:rsidR="008A54D9">
        <w:t>Akyılmaz</w:t>
      </w:r>
      <w:proofErr w:type="spellEnd"/>
      <w:r w:rsidR="008A54D9">
        <w:t xml:space="preserve"> et.al.,3</w:t>
      </w:r>
      <w:r w:rsidR="008A54D9">
        <w:t>54</w:t>
      </w:r>
      <w:r w:rsidR="00836122">
        <w:t xml:space="preserve">; </w:t>
      </w:r>
      <w:r w:rsidR="00836122">
        <w:t>Gözler/Kaplan,2</w:t>
      </w:r>
      <w:r w:rsidR="00836122">
        <w:t>89</w:t>
      </w:r>
      <w:r w:rsidR="003673DB">
        <w:t xml:space="preserve">; </w:t>
      </w:r>
      <w:r w:rsidR="003673DB">
        <w:t>Yıldırım et.al.,43</w:t>
      </w:r>
      <w:r w:rsidR="003673DB">
        <w:t>7</w:t>
      </w:r>
      <w:r w:rsidR="00836122">
        <w:t>)</w:t>
      </w:r>
    </w:p>
    <w:p w14:paraId="0EFB74C9" w14:textId="4FCCEF41" w:rsidR="001F1B36" w:rsidRDefault="001F1B36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 xml:space="preserve">Yer Bakımından </w:t>
      </w:r>
      <w:r w:rsidR="00121294">
        <w:t>Yetki (</w:t>
      </w:r>
      <w:proofErr w:type="spellStart"/>
      <w:r w:rsidR="00121294">
        <w:t>Akyılmaz</w:t>
      </w:r>
      <w:proofErr w:type="spellEnd"/>
      <w:r w:rsidR="00121294">
        <w:t xml:space="preserve"> et.al.,346</w:t>
      </w:r>
      <w:r w:rsidR="00836122">
        <w:t>;</w:t>
      </w:r>
      <w:r w:rsidR="00836122" w:rsidRPr="00836122">
        <w:t xml:space="preserve"> </w:t>
      </w:r>
      <w:r w:rsidR="00836122">
        <w:t>Gözler/Kaplan,2</w:t>
      </w:r>
      <w:r w:rsidR="00836122">
        <w:t>90)</w:t>
      </w:r>
    </w:p>
    <w:p w14:paraId="1DC040D9" w14:textId="54ED7A0F" w:rsidR="00121294" w:rsidRDefault="00121294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>Yetki Kullanımının Süre ile Sınırlandırılması (Tan,241</w:t>
      </w:r>
    </w:p>
    <w:p w14:paraId="5C37B96D" w14:textId="70AE1E13" w:rsidR="001F1B36" w:rsidRDefault="009E758B" w:rsidP="00E15474">
      <w:pPr>
        <w:pStyle w:val="ListParagraph"/>
        <w:numPr>
          <w:ilvl w:val="1"/>
          <w:numId w:val="1"/>
        </w:numPr>
        <w:spacing w:before="240" w:line="276" w:lineRule="auto"/>
        <w:contextualSpacing w:val="0"/>
        <w:jc w:val="both"/>
      </w:pPr>
      <w:r>
        <w:t>Yetkide Paralellik</w:t>
      </w:r>
      <w:r w:rsidR="00121294">
        <w:t xml:space="preserve"> (</w:t>
      </w:r>
      <w:r w:rsidR="00121294">
        <w:t>Tan,249</w:t>
      </w:r>
      <w:r w:rsidR="00121294">
        <w:t xml:space="preserve">, </w:t>
      </w:r>
      <w:proofErr w:type="spellStart"/>
      <w:r w:rsidR="00121294">
        <w:t>Akyılmaz</w:t>
      </w:r>
      <w:proofErr w:type="spellEnd"/>
      <w:r w:rsidR="00121294">
        <w:t xml:space="preserve"> et.al.,358</w:t>
      </w:r>
      <w:r w:rsidR="008A54D9">
        <w:t xml:space="preserve">; </w:t>
      </w:r>
      <w:r w:rsidR="008A54D9">
        <w:t>Gözler/Kaplan,27</w:t>
      </w:r>
      <w:r w:rsidR="00836122">
        <w:t>8</w:t>
      </w:r>
      <w:r w:rsidR="003673DB">
        <w:t xml:space="preserve">; </w:t>
      </w:r>
      <w:r w:rsidR="003673DB">
        <w:t>Yıldırım et.al.,43</w:t>
      </w:r>
      <w:r w:rsidR="003673DB">
        <w:t>9</w:t>
      </w:r>
      <w:r w:rsidR="008A54D9">
        <w:t>)</w:t>
      </w:r>
    </w:p>
    <w:p w14:paraId="511769C0" w14:textId="57E03079" w:rsidR="009E758B" w:rsidRDefault="009E758B" w:rsidP="00E15474">
      <w:pPr>
        <w:pStyle w:val="ListParagraph"/>
        <w:numPr>
          <w:ilvl w:val="1"/>
          <w:numId w:val="1"/>
        </w:numPr>
        <w:spacing w:before="240" w:line="276" w:lineRule="auto"/>
        <w:contextualSpacing w:val="0"/>
        <w:jc w:val="both"/>
      </w:pPr>
      <w:r>
        <w:t>Yetki Sakatlıkları</w:t>
      </w:r>
    </w:p>
    <w:p w14:paraId="4EB06C18" w14:textId="128D5450" w:rsidR="009E758B" w:rsidRDefault="009E758B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>İdare adına irade açıklayan kimsenin medeni hukuk bakımından ehliyetli bir kimse olması gerekir. (Onar, 301)</w:t>
      </w:r>
    </w:p>
    <w:p w14:paraId="6F7B482F" w14:textId="52D9FBDE" w:rsidR="009E758B" w:rsidRDefault="009E758B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proofErr w:type="spellStart"/>
      <w:r>
        <w:lastRenderedPageBreak/>
        <w:t>Kollektif</w:t>
      </w:r>
      <w:proofErr w:type="spellEnd"/>
      <w:r>
        <w:t xml:space="preserve"> işlemlerde bir araya gelmesi gereken iradelerden birinin mevcut olmaması</w:t>
      </w:r>
      <w:r>
        <w:t xml:space="preserve"> (Onar, 303)</w:t>
      </w:r>
    </w:p>
    <w:p w14:paraId="68B4BEB8" w14:textId="425D77E2" w:rsidR="009E758B" w:rsidRDefault="009E758B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>Fonksiyon Gaspı-</w:t>
      </w:r>
      <w:r w:rsidRPr="009E758B">
        <w:t xml:space="preserve"> </w:t>
      </w:r>
      <w:r>
        <w:t xml:space="preserve">İdarenin kendi fonksiyonuna yönelik bir işlem yapılmış olması gerekir. </w:t>
      </w:r>
      <w:r>
        <w:t xml:space="preserve"> (</w:t>
      </w:r>
      <w:r w:rsidR="008A54D9">
        <w:t>Onar, 301;</w:t>
      </w:r>
      <w:r w:rsidR="008A54D9">
        <w:t xml:space="preserve"> </w:t>
      </w:r>
      <w:proofErr w:type="spellStart"/>
      <w:r>
        <w:t>Akyılmaz</w:t>
      </w:r>
      <w:proofErr w:type="spellEnd"/>
      <w:r>
        <w:t xml:space="preserve"> et.al., 361; </w:t>
      </w:r>
      <w:r w:rsidR="00836122">
        <w:t>Gözler/Kaplan,2</w:t>
      </w:r>
      <w:r w:rsidR="00836122">
        <w:t>93</w:t>
      </w:r>
      <w:r w:rsidR="003673DB">
        <w:t xml:space="preserve">; </w:t>
      </w:r>
      <w:r w:rsidR="003673DB">
        <w:t>Yıldırım et.al.,43</w:t>
      </w:r>
      <w:r w:rsidR="003673DB">
        <w:t>8</w:t>
      </w:r>
      <w:r w:rsidR="00836122">
        <w:t>)</w:t>
      </w:r>
    </w:p>
    <w:p w14:paraId="76DACC93" w14:textId="683233EC" w:rsidR="009E758B" w:rsidRDefault="009E758B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 xml:space="preserve">Yetki </w:t>
      </w:r>
      <w:r w:rsidR="00836122">
        <w:t>Gaspı</w:t>
      </w:r>
      <w:r>
        <w:t xml:space="preserve">- </w:t>
      </w:r>
      <w:r>
        <w:t>Yetkili makam tarafından işlemin yapılması gerekir</w:t>
      </w:r>
      <w:r>
        <w:t xml:space="preserve">. </w:t>
      </w:r>
      <w:r>
        <w:t>(</w:t>
      </w:r>
      <w:r w:rsidR="008A54D9">
        <w:t>Onar s.302;</w:t>
      </w:r>
      <w:r w:rsidR="00836122">
        <w:t xml:space="preserve"> </w:t>
      </w:r>
      <w:proofErr w:type="spellStart"/>
      <w:r w:rsidR="00836122">
        <w:t>Akyılmaz</w:t>
      </w:r>
      <w:proofErr w:type="spellEnd"/>
      <w:r w:rsidR="00836122">
        <w:t xml:space="preserve"> et.al. s.363; Gözler/Kaplan,294</w:t>
      </w:r>
      <w:r w:rsidR="003673DB">
        <w:t xml:space="preserve">; </w:t>
      </w:r>
      <w:r w:rsidR="003673DB">
        <w:t>Yıldırım et.al.,43</w:t>
      </w:r>
      <w:r w:rsidR="003673DB">
        <w:t>8</w:t>
      </w:r>
      <w:r w:rsidR="00836122">
        <w:t>)</w:t>
      </w:r>
    </w:p>
    <w:p w14:paraId="405A9FB4" w14:textId="261719C2" w:rsidR="00836122" w:rsidRDefault="00836122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>Yetki Tecavüzü (</w:t>
      </w:r>
      <w:r>
        <w:t>Gözler/Kaplan,29</w:t>
      </w:r>
      <w:r>
        <w:t>6</w:t>
      </w:r>
      <w:r w:rsidR="003673DB">
        <w:t xml:space="preserve">; </w:t>
      </w:r>
      <w:r w:rsidR="003673DB">
        <w:t>Yıldırım et.al.,43</w:t>
      </w:r>
      <w:r w:rsidR="003673DB">
        <w:t>8</w:t>
      </w:r>
      <w:r>
        <w:t>)</w:t>
      </w:r>
    </w:p>
    <w:p w14:paraId="60439759" w14:textId="5DFC054A" w:rsidR="009E758B" w:rsidRDefault="009E758B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 xml:space="preserve">Ağır ve Bariz Yetki Tecavüzü </w:t>
      </w:r>
      <w:r>
        <w:t>(</w:t>
      </w:r>
      <w:r w:rsidR="008A54D9">
        <w:t>Onar, 303</w:t>
      </w:r>
      <w:r w:rsidR="008A54D9">
        <w:t xml:space="preserve">; </w:t>
      </w:r>
      <w:proofErr w:type="spellStart"/>
      <w:r>
        <w:t>Akyılmaz</w:t>
      </w:r>
      <w:proofErr w:type="spellEnd"/>
      <w:r>
        <w:t xml:space="preserve"> et.al.</w:t>
      </w:r>
      <w:r>
        <w:t>,</w:t>
      </w:r>
      <w:r>
        <w:t>36</w:t>
      </w:r>
      <w:r>
        <w:t>6</w:t>
      </w:r>
      <w:r w:rsidR="00836122">
        <w:t xml:space="preserve">; </w:t>
      </w:r>
      <w:r w:rsidR="00836122">
        <w:t>Gözler/Kaplan,29</w:t>
      </w:r>
      <w:r w:rsidR="00836122">
        <w:t>9)</w:t>
      </w:r>
    </w:p>
    <w:p w14:paraId="681920AB" w14:textId="0AA6FEE1" w:rsidR="009E758B" w:rsidRDefault="009E758B" w:rsidP="00E15474">
      <w:pPr>
        <w:pStyle w:val="ListParagraph"/>
        <w:numPr>
          <w:ilvl w:val="1"/>
          <w:numId w:val="1"/>
        </w:numPr>
        <w:spacing w:before="240" w:line="276" w:lineRule="auto"/>
        <w:contextualSpacing w:val="0"/>
        <w:jc w:val="both"/>
      </w:pPr>
      <w:r>
        <w:t xml:space="preserve">Yetki Sakatlıklarının Derecelendirilmesi </w:t>
      </w:r>
      <w:r w:rsidR="008A54D9">
        <w:t>(</w:t>
      </w:r>
      <w:proofErr w:type="spellStart"/>
      <w:r w:rsidR="008A54D9">
        <w:t>Akyılmaz</w:t>
      </w:r>
      <w:proofErr w:type="spellEnd"/>
      <w:r w:rsidR="008A54D9">
        <w:t xml:space="preserve"> et.al., 367)</w:t>
      </w:r>
    </w:p>
    <w:p w14:paraId="518634FF" w14:textId="74841859" w:rsidR="00A1064A" w:rsidRDefault="00A1064A" w:rsidP="00E15474">
      <w:pPr>
        <w:spacing w:before="240" w:line="276" w:lineRule="auto"/>
        <w:jc w:val="both"/>
      </w:pPr>
      <w:r>
        <w:t xml:space="preserve">Danıştay kararlarında bazı yetki sakatlıkları “ağır yetki sakatlıkları” ve “tali yetki sakatlıkları” şeklinde ayrım yapılmaktadır </w:t>
      </w:r>
    </w:p>
    <w:p w14:paraId="6EE74C9E" w14:textId="35707A46" w:rsidR="00A1064A" w:rsidRDefault="00A1064A" w:rsidP="00E15474">
      <w:pPr>
        <w:pStyle w:val="ListParagraph"/>
        <w:numPr>
          <w:ilvl w:val="1"/>
          <w:numId w:val="1"/>
        </w:numPr>
        <w:spacing w:before="240" w:line="276" w:lineRule="auto"/>
        <w:contextualSpacing w:val="0"/>
        <w:jc w:val="both"/>
      </w:pPr>
      <w:r>
        <w:t xml:space="preserve">Yetki Sakatlıklarının Sonradan Düzeltilmesi </w:t>
      </w:r>
      <w:r>
        <w:t>(</w:t>
      </w:r>
      <w:proofErr w:type="spellStart"/>
      <w:r>
        <w:t>Akyılmaz</w:t>
      </w:r>
      <w:proofErr w:type="spellEnd"/>
      <w:r>
        <w:t xml:space="preserve"> et.al., 36</w:t>
      </w:r>
      <w:r>
        <w:t>9)</w:t>
      </w:r>
    </w:p>
    <w:p w14:paraId="370FADB1" w14:textId="11E249D0" w:rsidR="00121294" w:rsidRDefault="00121294" w:rsidP="00E15474">
      <w:pPr>
        <w:pStyle w:val="ListParagraph"/>
        <w:numPr>
          <w:ilvl w:val="1"/>
          <w:numId w:val="1"/>
        </w:numPr>
        <w:spacing w:before="240" w:line="276" w:lineRule="auto"/>
        <w:contextualSpacing w:val="0"/>
        <w:jc w:val="both"/>
      </w:pPr>
      <w:r>
        <w:t>Yetki ile ilişkili müesseseler</w:t>
      </w:r>
    </w:p>
    <w:p w14:paraId="31367679" w14:textId="43D89B51" w:rsidR="00121294" w:rsidRDefault="00121294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 xml:space="preserve">Yetki Devri (Tan,242; </w:t>
      </w:r>
      <w:proofErr w:type="spellStart"/>
      <w:r>
        <w:t>Akyılmaz</w:t>
      </w:r>
      <w:proofErr w:type="spellEnd"/>
      <w:r>
        <w:t xml:space="preserve"> et.al.,140 Teşkilat başlığı içerisinde</w:t>
      </w:r>
      <w:r w:rsidR="00836122">
        <w:t xml:space="preserve">; </w:t>
      </w:r>
      <w:r w:rsidR="00836122">
        <w:t>Gözler/Kaplan,27</w:t>
      </w:r>
      <w:r w:rsidR="00836122">
        <w:t>9</w:t>
      </w:r>
      <w:r w:rsidR="003673DB">
        <w:t xml:space="preserve">; </w:t>
      </w:r>
      <w:r w:rsidR="003673DB">
        <w:t>Yıldırım et.al.,43</w:t>
      </w:r>
      <w:r w:rsidR="003673DB">
        <w:t>9</w:t>
      </w:r>
      <w:r>
        <w:t>)</w:t>
      </w:r>
    </w:p>
    <w:p w14:paraId="39E72245" w14:textId="78251224" w:rsidR="00121294" w:rsidRDefault="00121294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 xml:space="preserve">İmza Yetkisi (Tan,242; </w:t>
      </w:r>
      <w:proofErr w:type="spellStart"/>
      <w:r>
        <w:t>Akyılmaz</w:t>
      </w:r>
      <w:proofErr w:type="spellEnd"/>
      <w:r>
        <w:t xml:space="preserve"> et.al.,150 Teşkilat başlığı içerisinde</w:t>
      </w:r>
      <w:r w:rsidR="00836122">
        <w:t xml:space="preserve">; </w:t>
      </w:r>
      <w:r w:rsidR="00836122">
        <w:t>Gözler/Kaplan,27</w:t>
      </w:r>
      <w:r w:rsidR="00836122">
        <w:t>9</w:t>
      </w:r>
      <w:r w:rsidR="003673DB">
        <w:t xml:space="preserve">; </w:t>
      </w:r>
      <w:r w:rsidR="003673DB">
        <w:t>Yıldırım et.al.,43</w:t>
      </w:r>
      <w:r w:rsidR="003673DB">
        <w:t>9</w:t>
      </w:r>
      <w:r w:rsidR="00836122">
        <w:t>)</w:t>
      </w:r>
    </w:p>
    <w:p w14:paraId="02DC80E0" w14:textId="7F0E8127" w:rsidR="00121294" w:rsidRDefault="00121294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 xml:space="preserve">Vekalet Etme (Tan, 245; </w:t>
      </w:r>
      <w:proofErr w:type="spellStart"/>
      <w:r>
        <w:t>Akyılmaz</w:t>
      </w:r>
      <w:proofErr w:type="spellEnd"/>
      <w:r>
        <w:t xml:space="preserve"> et.al.,152 Teşkilat başlığı içerisinde</w:t>
      </w:r>
      <w:r w:rsidR="00836122">
        <w:t>;</w:t>
      </w:r>
      <w:r w:rsidR="00836122" w:rsidRPr="00836122">
        <w:t xml:space="preserve"> </w:t>
      </w:r>
      <w:r w:rsidR="00836122">
        <w:t>Gözler/Kaplan,2</w:t>
      </w:r>
      <w:r w:rsidR="00836122">
        <w:t>86</w:t>
      </w:r>
      <w:r w:rsidR="003673DB">
        <w:t xml:space="preserve">; </w:t>
      </w:r>
      <w:r w:rsidR="003673DB">
        <w:t>Yıldırım et.al.,4</w:t>
      </w:r>
      <w:r w:rsidR="003673DB">
        <w:t>41</w:t>
      </w:r>
      <w:r w:rsidR="00836122">
        <w:t>)</w:t>
      </w:r>
    </w:p>
    <w:p w14:paraId="2FD89F1F" w14:textId="7255FFAB" w:rsidR="00836122" w:rsidRDefault="00836122" w:rsidP="00E15474">
      <w:pPr>
        <w:pStyle w:val="ListParagraph"/>
        <w:numPr>
          <w:ilvl w:val="3"/>
          <w:numId w:val="1"/>
        </w:numPr>
        <w:spacing w:before="240" w:line="276" w:lineRule="auto"/>
        <w:contextualSpacing w:val="0"/>
        <w:jc w:val="both"/>
      </w:pPr>
      <w:r>
        <w:t>Vekalet Verme</w:t>
      </w:r>
    </w:p>
    <w:p w14:paraId="683E3B74" w14:textId="46419AF7" w:rsidR="00836122" w:rsidRDefault="00836122" w:rsidP="00E15474">
      <w:pPr>
        <w:pStyle w:val="ListParagraph"/>
        <w:numPr>
          <w:ilvl w:val="3"/>
          <w:numId w:val="1"/>
        </w:numPr>
        <w:spacing w:before="240" w:line="276" w:lineRule="auto"/>
        <w:contextualSpacing w:val="0"/>
        <w:jc w:val="both"/>
      </w:pPr>
      <w:r>
        <w:t>Vekaleten Atama</w:t>
      </w:r>
    </w:p>
    <w:p w14:paraId="64D1E4F4" w14:textId="0389C172" w:rsidR="00121294" w:rsidRDefault="00121294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 xml:space="preserve">Fiili Memur (Tan,248; </w:t>
      </w:r>
      <w:proofErr w:type="spellStart"/>
      <w:r w:rsidR="008A54D9">
        <w:t>Akyılmaz</w:t>
      </w:r>
      <w:proofErr w:type="spellEnd"/>
      <w:r w:rsidR="008A54D9">
        <w:t xml:space="preserve"> et.al.,36</w:t>
      </w:r>
      <w:r w:rsidR="008A54D9">
        <w:t>0; Gözler/Kaplan,276)</w:t>
      </w:r>
    </w:p>
    <w:p w14:paraId="56CEE78A" w14:textId="2C059020" w:rsidR="008A54D9" w:rsidRDefault="008A54D9" w:rsidP="00E15474">
      <w:pPr>
        <w:pStyle w:val="ListParagraph"/>
        <w:numPr>
          <w:ilvl w:val="3"/>
          <w:numId w:val="1"/>
        </w:numPr>
        <w:spacing w:before="240" w:line="276" w:lineRule="auto"/>
        <w:contextualSpacing w:val="0"/>
        <w:jc w:val="both"/>
      </w:pPr>
      <w:r>
        <w:t>Görünüşte Memur (</w:t>
      </w:r>
      <w:r>
        <w:t>Gözler/Kaplan,276)</w:t>
      </w:r>
    </w:p>
    <w:p w14:paraId="727312FA" w14:textId="6C76D3E5" w:rsidR="008A54D9" w:rsidRDefault="008A54D9" w:rsidP="00E15474">
      <w:pPr>
        <w:pStyle w:val="ListParagraph"/>
        <w:numPr>
          <w:ilvl w:val="3"/>
          <w:numId w:val="1"/>
        </w:numPr>
        <w:spacing w:before="240" w:line="276" w:lineRule="auto"/>
        <w:contextualSpacing w:val="0"/>
        <w:jc w:val="both"/>
      </w:pPr>
      <w:r>
        <w:t>Zaruri Memur (</w:t>
      </w:r>
      <w:r>
        <w:t>Gözler/Kaplan,276)</w:t>
      </w:r>
    </w:p>
    <w:p w14:paraId="54703DA7" w14:textId="05A1B12B" w:rsidR="009E758B" w:rsidRDefault="00121294" w:rsidP="00E15474">
      <w:pPr>
        <w:pStyle w:val="ListParagraph"/>
        <w:numPr>
          <w:ilvl w:val="2"/>
          <w:numId w:val="1"/>
        </w:numPr>
        <w:spacing w:before="240" w:line="276" w:lineRule="auto"/>
        <w:contextualSpacing w:val="0"/>
        <w:jc w:val="both"/>
      </w:pPr>
      <w:r>
        <w:t>Tedviren Görevlendirme (</w:t>
      </w:r>
      <w:proofErr w:type="spellStart"/>
      <w:r>
        <w:t>Akyılmaz</w:t>
      </w:r>
      <w:proofErr w:type="spellEnd"/>
      <w:r>
        <w:t xml:space="preserve"> et.al.,156 Teşkilat başlığı içerisinde</w:t>
      </w:r>
      <w:r w:rsidR="003673DB">
        <w:t xml:space="preserve">; </w:t>
      </w:r>
      <w:r w:rsidR="003673DB">
        <w:t>Yıldırım et.al.,4</w:t>
      </w:r>
      <w:r w:rsidR="003673DB">
        <w:t>41</w:t>
      </w:r>
      <w:r>
        <w:t>)</w:t>
      </w:r>
    </w:p>
    <w:p w14:paraId="415BBE6B" w14:textId="0BAB3755" w:rsidR="005240D9" w:rsidRDefault="005240D9" w:rsidP="00E15474">
      <w:pPr>
        <w:spacing w:line="276" w:lineRule="auto"/>
      </w:pPr>
      <w:r>
        <w:br w:type="page"/>
      </w:r>
    </w:p>
    <w:p w14:paraId="2C387D2F" w14:textId="296F13F1" w:rsidR="00AC673B" w:rsidRDefault="00AC673B" w:rsidP="00E15474">
      <w:pPr>
        <w:spacing w:before="240" w:line="276" w:lineRule="auto"/>
        <w:jc w:val="center"/>
      </w:pPr>
      <w:r>
        <w:lastRenderedPageBreak/>
        <w:t xml:space="preserve">İDARİ İŞLEMİN </w:t>
      </w:r>
      <w:r>
        <w:t>SEBEP</w:t>
      </w:r>
      <w:r>
        <w:t xml:space="preserve"> UNSURUNA İLİŞKİN KAVRAM LİSTESİ</w:t>
      </w:r>
    </w:p>
    <w:p w14:paraId="75E39E79" w14:textId="6AF6FCF6" w:rsidR="00AC673B" w:rsidRDefault="00AC673B" w:rsidP="00E15474">
      <w:pPr>
        <w:spacing w:before="240" w:line="276" w:lineRule="auto"/>
        <w:jc w:val="both"/>
      </w:pPr>
      <w:r>
        <w:t xml:space="preserve">(Sıddık Sami Onar, </w:t>
      </w:r>
      <w:r>
        <w:rPr>
          <w:b/>
        </w:rPr>
        <w:t xml:space="preserve">İdare Hukukun Umumi Esasları, </w:t>
      </w:r>
      <w:r>
        <w:t>c.1, 3.bs, İsmail Akgün Matbaası, İstanbul,1966, sf.</w:t>
      </w:r>
      <w:r>
        <w:t>281</w:t>
      </w:r>
      <w:r>
        <w:t>-</w:t>
      </w:r>
      <w:r>
        <w:t>300</w:t>
      </w:r>
      <w:r>
        <w:t xml:space="preserve">; Turgut Tan, </w:t>
      </w:r>
      <w:r>
        <w:rPr>
          <w:b/>
        </w:rPr>
        <w:t xml:space="preserve">İdare Hukuku, </w:t>
      </w:r>
      <w:r>
        <w:t>7.bs, Turhan Kitabevi, Ankara, 2018, sf.</w:t>
      </w:r>
      <w:r w:rsidR="00C73020">
        <w:t>897</w:t>
      </w:r>
      <w:r>
        <w:t>-</w:t>
      </w:r>
      <w:r w:rsidR="00C73020">
        <w:t>908</w:t>
      </w:r>
      <w:r>
        <w:t xml:space="preserve">; Bahtiyar </w:t>
      </w:r>
      <w:proofErr w:type="spellStart"/>
      <w:r>
        <w:t>Akyılmaz</w:t>
      </w:r>
      <w:proofErr w:type="spellEnd"/>
      <w:r>
        <w:t xml:space="preserve">/Murat Sezginer/Cemil Kaya, </w:t>
      </w:r>
      <w:r>
        <w:rPr>
          <w:b/>
        </w:rPr>
        <w:t>Türk İdare Hukuku</w:t>
      </w:r>
      <w:r>
        <w:t>, 9.bs, Savaş, İstanbul, 2018, sf.</w:t>
      </w:r>
      <w:r>
        <w:t>387</w:t>
      </w:r>
      <w:r>
        <w:t>-</w:t>
      </w:r>
      <w:r>
        <w:t>398</w:t>
      </w:r>
      <w:r>
        <w:t>; Turan Yıldırım/</w:t>
      </w:r>
      <w:proofErr w:type="spellStart"/>
      <w:r>
        <w:t>Melikşah</w:t>
      </w:r>
      <w:proofErr w:type="spellEnd"/>
      <w:r>
        <w:t xml:space="preserve"> Yasin/Nur Kaman/</w:t>
      </w:r>
      <w:proofErr w:type="spellStart"/>
      <w:r>
        <w:t>H.Eyüp</w:t>
      </w:r>
      <w:proofErr w:type="spellEnd"/>
      <w:r>
        <w:t xml:space="preserve"> Özdemir/Gül Üstün/Okay </w:t>
      </w:r>
      <w:proofErr w:type="spellStart"/>
      <w:r>
        <w:t>Tekinsoy</w:t>
      </w:r>
      <w:proofErr w:type="spellEnd"/>
      <w:r>
        <w:t xml:space="preserve">, </w:t>
      </w:r>
      <w:r>
        <w:rPr>
          <w:b/>
        </w:rPr>
        <w:t>İdare Hukuku</w:t>
      </w:r>
      <w:r>
        <w:t>, 6.bs, On İki Levha, İstanbul, sf.435-446</w:t>
      </w:r>
      <w:r w:rsidR="00C73020">
        <w:t xml:space="preserve">; </w:t>
      </w:r>
      <w:r w:rsidR="00C73020">
        <w:t xml:space="preserve">Kemal Gözler/Gürsel Kaplan, </w:t>
      </w:r>
      <w:r w:rsidR="00C73020">
        <w:rPr>
          <w:b/>
        </w:rPr>
        <w:t>İdare Hukuku Dersleri</w:t>
      </w:r>
      <w:r w:rsidR="00C73020">
        <w:t>, 20.bs, Ekin, Bursa, 2018, sf.</w:t>
      </w:r>
      <w:r w:rsidR="00C73020">
        <w:t>317</w:t>
      </w:r>
      <w:r w:rsidR="00C73020">
        <w:t>-</w:t>
      </w:r>
      <w:r w:rsidR="00C73020">
        <w:t>322</w:t>
      </w:r>
      <w:r>
        <w:t>)</w:t>
      </w:r>
    </w:p>
    <w:p w14:paraId="28EEC33E" w14:textId="539D98E3" w:rsidR="00AC673B" w:rsidRDefault="00AC673B" w:rsidP="00E15474">
      <w:pPr>
        <w:pStyle w:val="ListParagraph"/>
        <w:numPr>
          <w:ilvl w:val="0"/>
          <w:numId w:val="4"/>
        </w:numPr>
        <w:spacing w:before="240" w:line="276" w:lineRule="auto"/>
        <w:contextualSpacing w:val="0"/>
        <w:jc w:val="both"/>
      </w:pPr>
      <w:r>
        <w:t>Sebep Bakımından İdari İşlemler (</w:t>
      </w:r>
      <w:proofErr w:type="spellStart"/>
      <w:r>
        <w:t>Akyılmaz</w:t>
      </w:r>
      <w:proofErr w:type="spellEnd"/>
      <w:r>
        <w:t xml:space="preserve"> et.al.</w:t>
      </w:r>
      <w:r>
        <w:t>,387</w:t>
      </w:r>
      <w:r w:rsidR="00C73020">
        <w:t>, Gözler/Gürsel,317</w:t>
      </w:r>
      <w:r w:rsidR="00E15474">
        <w:t>; Turan et.al.,454</w:t>
      </w:r>
      <w:r w:rsidR="00C73020">
        <w:t>)</w:t>
      </w:r>
    </w:p>
    <w:p w14:paraId="13EF3492" w14:textId="7B5B2588" w:rsidR="00AC673B" w:rsidRDefault="00AC673B" w:rsidP="00E15474">
      <w:pPr>
        <w:pStyle w:val="ListParagraph"/>
        <w:numPr>
          <w:ilvl w:val="1"/>
          <w:numId w:val="4"/>
        </w:numPr>
        <w:spacing w:before="240" w:line="276" w:lineRule="auto"/>
        <w:contextualSpacing w:val="0"/>
        <w:jc w:val="both"/>
      </w:pPr>
      <w:r>
        <w:t>Sebebi Mevzuatta Açıkça Gösterilen İşlemler (</w:t>
      </w:r>
      <w:r w:rsidR="00C73020">
        <w:t>Tan,89</w:t>
      </w:r>
      <w:r w:rsidR="00C73020">
        <w:t>8</w:t>
      </w:r>
      <w:r w:rsidR="00C73020">
        <w:t xml:space="preserve"> İptal davası başlığı içerisinde</w:t>
      </w:r>
      <w:r w:rsidR="00C73020">
        <w:t xml:space="preserve">; </w:t>
      </w:r>
      <w:proofErr w:type="spellStart"/>
      <w:r>
        <w:t>Akyılmaz</w:t>
      </w:r>
      <w:proofErr w:type="spellEnd"/>
      <w:r>
        <w:t xml:space="preserve"> et.al.</w:t>
      </w:r>
      <w:r>
        <w:t>,389</w:t>
      </w:r>
      <w:r w:rsidR="00C73020">
        <w:t xml:space="preserve">; </w:t>
      </w:r>
      <w:r w:rsidR="00C73020">
        <w:t>Gözler/Gürsel,</w:t>
      </w:r>
      <w:r w:rsidR="00C73020">
        <w:t>318)</w:t>
      </w:r>
    </w:p>
    <w:p w14:paraId="656AD9BB" w14:textId="60658EDE" w:rsidR="00AC673B" w:rsidRDefault="00AC673B" w:rsidP="00E15474">
      <w:pPr>
        <w:pStyle w:val="ListParagraph"/>
        <w:numPr>
          <w:ilvl w:val="1"/>
          <w:numId w:val="4"/>
        </w:numPr>
        <w:spacing w:before="240" w:line="276" w:lineRule="auto"/>
        <w:contextualSpacing w:val="0"/>
        <w:jc w:val="both"/>
      </w:pPr>
      <w:r>
        <w:t xml:space="preserve">Sebebi Mevzuatta Belirsiz Kavramlarla Gösterilen İşlemler </w:t>
      </w:r>
      <w:r>
        <w:t>(</w:t>
      </w:r>
      <w:r w:rsidR="00C73020">
        <w:t>Tan,</w:t>
      </w:r>
      <w:r w:rsidR="00C73020">
        <w:t>899</w:t>
      </w:r>
      <w:r w:rsidR="00C73020">
        <w:t xml:space="preserve"> İptal davası başlığı içerisinde</w:t>
      </w:r>
      <w:r w:rsidR="00C73020">
        <w:t xml:space="preserve">; </w:t>
      </w:r>
      <w:proofErr w:type="spellStart"/>
      <w:r>
        <w:t>Akyılmaz</w:t>
      </w:r>
      <w:proofErr w:type="spellEnd"/>
      <w:r>
        <w:t xml:space="preserve"> et.al.,</w:t>
      </w:r>
      <w:r>
        <w:t>389</w:t>
      </w:r>
      <w:r w:rsidR="00C73020">
        <w:t xml:space="preserve">; </w:t>
      </w:r>
      <w:r w:rsidR="00C73020">
        <w:t>Gözler/Gürsel,</w:t>
      </w:r>
      <w:r w:rsidR="00C73020">
        <w:t>318)</w:t>
      </w:r>
    </w:p>
    <w:p w14:paraId="4F62B453" w14:textId="0A75B4D2" w:rsidR="00AC673B" w:rsidRDefault="00AC673B" w:rsidP="00E15474">
      <w:pPr>
        <w:pStyle w:val="ListParagraph"/>
        <w:numPr>
          <w:ilvl w:val="1"/>
          <w:numId w:val="4"/>
        </w:numPr>
        <w:spacing w:before="240" w:line="276" w:lineRule="auto"/>
        <w:contextualSpacing w:val="0"/>
        <w:jc w:val="both"/>
      </w:pPr>
      <w:r>
        <w:t xml:space="preserve">Sebebi Mevzuatta Gösterilmeyen İşlemler </w:t>
      </w:r>
      <w:r>
        <w:t>(</w:t>
      </w:r>
      <w:r w:rsidR="00C73020">
        <w:t>Tan,</w:t>
      </w:r>
      <w:r w:rsidR="00C73020">
        <w:t>900</w:t>
      </w:r>
      <w:r w:rsidR="00C73020">
        <w:t xml:space="preserve"> İptal davası başlığı içerisinde</w:t>
      </w:r>
      <w:r w:rsidR="00C73020">
        <w:t xml:space="preserve">; </w:t>
      </w:r>
      <w:proofErr w:type="spellStart"/>
      <w:r>
        <w:t>Akyılmaz</w:t>
      </w:r>
      <w:proofErr w:type="spellEnd"/>
      <w:r>
        <w:t xml:space="preserve"> et.al.,</w:t>
      </w:r>
      <w:r>
        <w:t>390</w:t>
      </w:r>
      <w:r w:rsidR="00C73020">
        <w:t xml:space="preserve">; </w:t>
      </w:r>
      <w:r w:rsidR="00C73020">
        <w:t>Gözler/Gürsel,</w:t>
      </w:r>
      <w:r w:rsidR="00C73020">
        <w:t>319)</w:t>
      </w:r>
    </w:p>
    <w:p w14:paraId="6602A870" w14:textId="6124166F" w:rsidR="00AC673B" w:rsidRDefault="00AC673B" w:rsidP="00E15474">
      <w:pPr>
        <w:pStyle w:val="ListParagraph"/>
        <w:numPr>
          <w:ilvl w:val="0"/>
          <w:numId w:val="4"/>
        </w:numPr>
        <w:spacing w:before="240" w:line="276" w:lineRule="auto"/>
        <w:contextualSpacing w:val="0"/>
        <w:jc w:val="both"/>
      </w:pPr>
      <w:r>
        <w:t xml:space="preserve">Sebep Sakatlıkları </w:t>
      </w:r>
      <w:r>
        <w:t>(</w:t>
      </w:r>
      <w:r>
        <w:t xml:space="preserve">Tan,897 </w:t>
      </w:r>
      <w:r w:rsidR="00C73020">
        <w:t xml:space="preserve">İptal davası başlığı içerisinde; </w:t>
      </w:r>
      <w:proofErr w:type="spellStart"/>
      <w:r>
        <w:t>Akyılmaz</w:t>
      </w:r>
      <w:proofErr w:type="spellEnd"/>
      <w:r>
        <w:t xml:space="preserve"> et.al.,</w:t>
      </w:r>
      <w:r>
        <w:t>391</w:t>
      </w:r>
      <w:r w:rsidR="00C73020">
        <w:t xml:space="preserve">; </w:t>
      </w:r>
      <w:r w:rsidR="00C73020">
        <w:t>Gözler/Gürsel,</w:t>
      </w:r>
      <w:r w:rsidR="00C73020">
        <w:t>320)</w:t>
      </w:r>
      <w:r>
        <w:t xml:space="preserve"> </w:t>
      </w:r>
    </w:p>
    <w:p w14:paraId="755C09A0" w14:textId="5D28BE88" w:rsidR="00AC673B" w:rsidRDefault="00AC673B" w:rsidP="00E15474">
      <w:pPr>
        <w:pStyle w:val="ListParagraph"/>
        <w:numPr>
          <w:ilvl w:val="1"/>
          <w:numId w:val="4"/>
        </w:numPr>
        <w:spacing w:before="240" w:line="276" w:lineRule="auto"/>
        <w:contextualSpacing w:val="0"/>
        <w:jc w:val="both"/>
      </w:pPr>
      <w:r>
        <w:t>Dayanılan Sebebin Mevcut Olmaması (</w:t>
      </w:r>
      <w:r w:rsidR="00C73020">
        <w:t>Tan,</w:t>
      </w:r>
      <w:r w:rsidR="00C73020">
        <w:t>902</w:t>
      </w:r>
      <w:r w:rsidR="00C73020">
        <w:t xml:space="preserve"> İptal davası başlığı içerisinde</w:t>
      </w:r>
      <w:r w:rsidR="00C73020">
        <w:t xml:space="preserve">; </w:t>
      </w:r>
      <w:proofErr w:type="spellStart"/>
      <w:r>
        <w:t>Akyılmaz</w:t>
      </w:r>
      <w:proofErr w:type="spellEnd"/>
      <w:r>
        <w:t xml:space="preserve"> et.al.,</w:t>
      </w:r>
      <w:r>
        <w:t>391</w:t>
      </w:r>
    </w:p>
    <w:p w14:paraId="086E6A72" w14:textId="65683C9A" w:rsidR="00AC673B" w:rsidRDefault="00AC673B" w:rsidP="00E15474">
      <w:pPr>
        <w:pStyle w:val="ListParagraph"/>
        <w:numPr>
          <w:ilvl w:val="1"/>
          <w:numId w:val="4"/>
        </w:numPr>
        <w:spacing w:before="240" w:line="276" w:lineRule="auto"/>
        <w:contextualSpacing w:val="0"/>
        <w:jc w:val="both"/>
      </w:pPr>
      <w:r>
        <w:t xml:space="preserve">Dayanılan Sebebin Hukuka Aykırı Olması </w:t>
      </w:r>
      <w:r>
        <w:t>(</w:t>
      </w:r>
      <w:r w:rsidR="00C73020">
        <w:t>Tan,</w:t>
      </w:r>
      <w:r w:rsidR="00C73020">
        <w:t>903</w:t>
      </w:r>
      <w:r w:rsidR="00C73020">
        <w:t xml:space="preserve"> İptal davası başlığı içerisinde</w:t>
      </w:r>
      <w:r w:rsidR="00C73020">
        <w:t xml:space="preserve">; </w:t>
      </w:r>
      <w:proofErr w:type="spellStart"/>
      <w:r>
        <w:t>Akyılmaz</w:t>
      </w:r>
      <w:proofErr w:type="spellEnd"/>
      <w:r>
        <w:t xml:space="preserve"> et.al.,</w:t>
      </w:r>
      <w:r>
        <w:t>392</w:t>
      </w:r>
    </w:p>
    <w:p w14:paraId="07B3917D" w14:textId="777095AB" w:rsidR="00AC673B" w:rsidRDefault="00AC673B" w:rsidP="00E15474">
      <w:pPr>
        <w:pStyle w:val="ListParagraph"/>
        <w:numPr>
          <w:ilvl w:val="1"/>
          <w:numId w:val="4"/>
        </w:numPr>
        <w:spacing w:before="240" w:line="276" w:lineRule="auto"/>
        <w:contextualSpacing w:val="0"/>
        <w:jc w:val="both"/>
      </w:pPr>
      <w:r>
        <w:t xml:space="preserve">Dayanılan Sebebin Yanlış Nitelendirilmesi </w:t>
      </w:r>
      <w:r>
        <w:t>(</w:t>
      </w:r>
      <w:proofErr w:type="spellStart"/>
      <w:r>
        <w:t>Akyılmaz</w:t>
      </w:r>
      <w:proofErr w:type="spellEnd"/>
      <w:r>
        <w:t xml:space="preserve"> et.al.,</w:t>
      </w:r>
      <w:r>
        <w:t>392</w:t>
      </w:r>
    </w:p>
    <w:p w14:paraId="352AC705" w14:textId="32476C47" w:rsidR="00C73020" w:rsidRDefault="00C73020" w:rsidP="00E15474">
      <w:pPr>
        <w:pStyle w:val="ListParagraph"/>
        <w:numPr>
          <w:ilvl w:val="1"/>
          <w:numId w:val="4"/>
        </w:numPr>
        <w:spacing w:before="240" w:line="276" w:lineRule="auto"/>
        <w:contextualSpacing w:val="0"/>
        <w:jc w:val="both"/>
      </w:pPr>
      <w:r>
        <w:t xml:space="preserve">Gösterilen Sebebin Yargı Yerlerince Değerlendirilmesi </w:t>
      </w:r>
      <w:r>
        <w:t>Tan,</w:t>
      </w:r>
      <w:r>
        <w:t>901</w:t>
      </w:r>
      <w:r>
        <w:t xml:space="preserve"> İptal davası başlığı içerisinde</w:t>
      </w:r>
      <w:r>
        <w:t>)</w:t>
      </w:r>
    </w:p>
    <w:p w14:paraId="10B8EB96" w14:textId="7E78BDD0" w:rsidR="00AC673B" w:rsidRDefault="00AC673B" w:rsidP="00E15474">
      <w:pPr>
        <w:pStyle w:val="ListParagraph"/>
        <w:numPr>
          <w:ilvl w:val="0"/>
          <w:numId w:val="4"/>
        </w:numPr>
        <w:spacing w:before="240" w:line="276" w:lineRule="auto"/>
        <w:contextualSpacing w:val="0"/>
        <w:jc w:val="both"/>
      </w:pPr>
      <w:r>
        <w:t xml:space="preserve">Sebep İkamesi </w:t>
      </w:r>
      <w:r>
        <w:t>(</w:t>
      </w:r>
      <w:r w:rsidR="00C73020">
        <w:t>Tan,</w:t>
      </w:r>
      <w:r w:rsidR="00C73020">
        <w:t>907</w:t>
      </w:r>
      <w:r w:rsidR="00C73020">
        <w:t xml:space="preserve"> İptal davası başlığı içerisinde</w:t>
      </w:r>
      <w:r w:rsidR="00C73020">
        <w:t xml:space="preserve"> </w:t>
      </w:r>
      <w:proofErr w:type="spellStart"/>
      <w:r>
        <w:t>Akyılmaz</w:t>
      </w:r>
      <w:proofErr w:type="spellEnd"/>
      <w:r>
        <w:t xml:space="preserve"> et.al.,</w:t>
      </w:r>
      <w:r>
        <w:t>396</w:t>
      </w:r>
    </w:p>
    <w:p w14:paraId="5ACBA60A" w14:textId="0D0253BB" w:rsidR="00AC673B" w:rsidRDefault="00AC673B" w:rsidP="00E15474">
      <w:pPr>
        <w:pStyle w:val="ListParagraph"/>
        <w:numPr>
          <w:ilvl w:val="0"/>
          <w:numId w:val="4"/>
        </w:numPr>
        <w:spacing w:before="240" w:line="276" w:lineRule="auto"/>
        <w:contextualSpacing w:val="0"/>
        <w:jc w:val="both"/>
      </w:pPr>
      <w:r>
        <w:t>İşlemin Birden Fazla Sebebe Dayanması (</w:t>
      </w:r>
      <w:r w:rsidR="00C73020">
        <w:t>Tan,</w:t>
      </w:r>
      <w:r w:rsidR="00C73020">
        <w:t>907</w:t>
      </w:r>
      <w:r w:rsidR="00C73020">
        <w:t xml:space="preserve"> İptal davası başlığı içerisinde</w:t>
      </w:r>
      <w:r w:rsidR="00C73020">
        <w:t xml:space="preserve">; </w:t>
      </w:r>
      <w:proofErr w:type="spellStart"/>
      <w:r>
        <w:t>Akyılmaz</w:t>
      </w:r>
      <w:proofErr w:type="spellEnd"/>
      <w:r>
        <w:t xml:space="preserve"> et.al.,</w:t>
      </w:r>
      <w:r>
        <w:t>398</w:t>
      </w:r>
    </w:p>
    <w:p w14:paraId="2D52DF70" w14:textId="18C3769D" w:rsidR="00E15474" w:rsidRPr="00836122" w:rsidRDefault="00E15474" w:rsidP="00E15474">
      <w:pPr>
        <w:pStyle w:val="ListParagraph"/>
        <w:numPr>
          <w:ilvl w:val="0"/>
          <w:numId w:val="4"/>
        </w:numPr>
        <w:spacing w:before="240" w:line="276" w:lineRule="auto"/>
        <w:contextualSpacing w:val="0"/>
        <w:jc w:val="both"/>
      </w:pPr>
      <w:r>
        <w:t>Sebep Unsurunda Takdir Yetkisi (Turan et.al.,456)</w:t>
      </w:r>
      <w:bookmarkStart w:id="0" w:name="_GoBack"/>
      <w:bookmarkEnd w:id="0"/>
    </w:p>
    <w:p w14:paraId="42766EF4" w14:textId="77777777" w:rsidR="00B540FA" w:rsidRPr="00B540FA" w:rsidRDefault="00B540FA" w:rsidP="00E15474">
      <w:pPr>
        <w:spacing w:before="240" w:line="276" w:lineRule="auto"/>
        <w:jc w:val="both"/>
      </w:pPr>
    </w:p>
    <w:sectPr w:rsidR="00B540FA" w:rsidRPr="00B5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64D"/>
    <w:multiLevelType w:val="hybridMultilevel"/>
    <w:tmpl w:val="ACC0AE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F0F"/>
    <w:multiLevelType w:val="hybridMultilevel"/>
    <w:tmpl w:val="6EBEE67A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54C7D"/>
    <w:multiLevelType w:val="hybridMultilevel"/>
    <w:tmpl w:val="058415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4306A"/>
    <w:multiLevelType w:val="hybridMultilevel"/>
    <w:tmpl w:val="DE1A376C"/>
    <w:lvl w:ilvl="0" w:tplc="041F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58"/>
    <w:rsid w:val="00121294"/>
    <w:rsid w:val="001F1B36"/>
    <w:rsid w:val="003673DB"/>
    <w:rsid w:val="005240D9"/>
    <w:rsid w:val="006C278D"/>
    <w:rsid w:val="006C6058"/>
    <w:rsid w:val="00823B40"/>
    <w:rsid w:val="00836122"/>
    <w:rsid w:val="008A54D9"/>
    <w:rsid w:val="009E758B"/>
    <w:rsid w:val="00A1064A"/>
    <w:rsid w:val="00A92AE8"/>
    <w:rsid w:val="00AC673B"/>
    <w:rsid w:val="00B540FA"/>
    <w:rsid w:val="00C73020"/>
    <w:rsid w:val="00C822B2"/>
    <w:rsid w:val="00E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A316"/>
  <w15:chartTrackingRefBased/>
  <w15:docId w15:val="{0701F4A0-D65F-45AB-B320-CB7006EE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B4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278D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278D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C278D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278D"/>
    <w:pPr>
      <w:keepNext/>
      <w:keepLines/>
      <w:spacing w:before="40" w:after="0"/>
      <w:outlineLvl w:val="3"/>
    </w:pPr>
    <w:rPr>
      <w:rFonts w:eastAsiaTheme="majorEastAsia" w:cstheme="majorBidi"/>
      <w:i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78D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278D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278D"/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278D"/>
    <w:rPr>
      <w:rFonts w:ascii="Times New Roman" w:eastAsiaTheme="majorEastAsia" w:hAnsi="Times New Roman" w:cstheme="majorBidi"/>
      <w:i/>
      <w:iCs/>
      <w:sz w:val="28"/>
    </w:rPr>
  </w:style>
  <w:style w:type="paragraph" w:styleId="ListParagraph">
    <w:name w:val="List Paragraph"/>
    <w:basedOn w:val="Normal"/>
    <w:uiPriority w:val="34"/>
    <w:qFormat/>
    <w:rsid w:val="00B5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Şükrü Karslıoğlu</dc:creator>
  <cp:keywords/>
  <dc:description/>
  <cp:lastModifiedBy>Ali Şükrü Karslıoğlu</cp:lastModifiedBy>
  <cp:revision>2</cp:revision>
  <dcterms:created xsi:type="dcterms:W3CDTF">2018-10-31T21:56:00Z</dcterms:created>
  <dcterms:modified xsi:type="dcterms:W3CDTF">2018-11-01T00:37:00Z</dcterms:modified>
</cp:coreProperties>
</file>